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</w:rPr>
        <w:t xml:space="preserve">2年批次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lang w:val="en-US" w:eastAsia="zh-CN"/>
        </w:rPr>
        <w:t>6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</w:rPr>
        <w:t>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月26日至202</w:t>
      </w:r>
      <w:r>
        <w:rPr>
          <w:rFonts w:ascii="仿宋_GB2312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月25日。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本期供应商履约违规情况涉及商品信息与实际不符、价格异常商品、品类覆盖率不足、商品上架审核通过率低、未按协议维护订单状态、未按协议要求提供服务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未按协议要求维护订单物流信息、好评率低商品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质量抽检不合格9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个考核项，共涉及2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家供应商，本期扣分最高为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1.53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欧菲斯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），累计扣分最高为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3.58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齐心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），各供应商累计扣分均未达到处罚阈值，详见表1、表2、表3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表4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11122" w:type="dxa"/>
        <w:tblInd w:w="-1122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"/>
        <w:gridCol w:w="442"/>
        <w:gridCol w:w="846"/>
        <w:gridCol w:w="674"/>
        <w:gridCol w:w="617"/>
        <w:gridCol w:w="675"/>
        <w:gridCol w:w="663"/>
        <w:gridCol w:w="708"/>
        <w:gridCol w:w="663"/>
        <w:gridCol w:w="674"/>
        <w:gridCol w:w="640"/>
        <w:gridCol w:w="663"/>
        <w:gridCol w:w="720"/>
        <w:gridCol w:w="652"/>
        <w:gridCol w:w="640"/>
        <w:gridCol w:w="727"/>
        <w:gridCol w:w="713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</w:trPr>
        <w:tc>
          <w:tcPr>
            <w:tcW w:w="40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44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84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供应商简称</w:t>
            </w:r>
          </w:p>
        </w:tc>
        <w:tc>
          <w:tcPr>
            <w:tcW w:w="5977" w:type="dxa"/>
            <w:gridSpan w:val="9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2739" w:type="dxa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71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2022年10月1日起累计扣除分值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tblHeader/>
        </w:trPr>
        <w:tc>
          <w:tcPr>
            <w:tcW w:w="40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商品信息与实际不符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价格异常商品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商品上架审核通过率低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未按协议要求提供服务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未按协议维护订单物流信息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好评率低商品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质量抽检不合格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640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727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71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405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44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67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0.23 </w:t>
            </w:r>
          </w:p>
        </w:tc>
        <w:tc>
          <w:tcPr>
            <w:tcW w:w="61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67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72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72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1.53 </w:t>
            </w:r>
          </w:p>
        </w:tc>
        <w:tc>
          <w:tcPr>
            <w:tcW w:w="71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0.14 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1.35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3.26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0.11 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0.87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0.08 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0.85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0.81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0.38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0.81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0.74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得力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0.12 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0.74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富士胶片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立思辰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格力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鑫方盛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0.35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奔图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0.32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1.19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联想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0.31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0.31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震坤行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0.31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2.09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理光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0.07 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0.27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海尔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0.11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TCL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美的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10668" w:type="dxa"/>
        <w:tblInd w:w="-957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188"/>
        <w:gridCol w:w="2136"/>
        <w:gridCol w:w="1020"/>
        <w:gridCol w:w="1392"/>
        <w:gridCol w:w="996"/>
        <w:gridCol w:w="1176"/>
        <w:gridCol w:w="1140"/>
        <w:gridCol w:w="97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</w:trPr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2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13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9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11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8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213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办公类用品-包01</w:t>
            </w:r>
          </w:p>
        </w:tc>
        <w:tc>
          <w:tcPr>
            <w:tcW w:w="102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9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7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  <w:tc>
          <w:tcPr>
            <w:tcW w:w="97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办公类用品-包02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办公类用品-包03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办公类用品-包02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办公类用品-包03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办公设备-包01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办公设备-包01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办公类用品-包01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0.11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办公类用品-包02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办公类用品-包03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0.13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0.23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办公类用品-包03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办公类用品-包03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办公类用品-包01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办公类用品-包03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办公类用品-包02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办公类用品-包03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办公类用品-包03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办公类用品-包02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0.15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办公类用品-包02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办公设备-包01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表3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履约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888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6"/>
        <w:gridCol w:w="2230"/>
        <w:gridCol w:w="2261"/>
        <w:gridCol w:w="1186"/>
        <w:gridCol w:w="1021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tblHeader/>
          <w:jc w:val="center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22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22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未按协议要求提供履约服务违规次数</w:t>
            </w:r>
          </w:p>
        </w:tc>
        <w:tc>
          <w:tcPr>
            <w:tcW w:w="11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履约分项合计扣分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0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47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23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办公类用品-包05</w:t>
            </w:r>
          </w:p>
        </w:tc>
        <w:tc>
          <w:tcPr>
            <w:tcW w:w="226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8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  <w:tc>
          <w:tcPr>
            <w:tcW w:w="102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办公类用品-包02</w:t>
            </w:r>
          </w:p>
        </w:tc>
        <w:tc>
          <w:tcPr>
            <w:tcW w:w="2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质量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888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6"/>
        <w:gridCol w:w="2230"/>
        <w:gridCol w:w="2261"/>
        <w:gridCol w:w="1186"/>
        <w:gridCol w:w="1021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tblHeader/>
          <w:jc w:val="center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22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22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质量抽检不合格次数</w:t>
            </w:r>
          </w:p>
        </w:tc>
        <w:tc>
          <w:tcPr>
            <w:tcW w:w="11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质量分项合计扣分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0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223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办公类用品-包01</w:t>
            </w:r>
          </w:p>
        </w:tc>
        <w:tc>
          <w:tcPr>
            <w:tcW w:w="226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8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0.50</w:t>
            </w:r>
          </w:p>
        </w:tc>
        <w:tc>
          <w:tcPr>
            <w:tcW w:w="102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办公类用品-包01</w:t>
            </w:r>
          </w:p>
        </w:tc>
        <w:tc>
          <w:tcPr>
            <w:tcW w:w="2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0.50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办公类用品-包05</w:t>
            </w:r>
          </w:p>
        </w:tc>
        <w:tc>
          <w:tcPr>
            <w:tcW w:w="2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0.50 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办公类用品-包01</w:t>
            </w:r>
          </w:p>
        </w:tc>
        <w:tc>
          <w:tcPr>
            <w:tcW w:w="2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0.50 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办公类用品-包05</w:t>
            </w:r>
          </w:p>
        </w:tc>
        <w:tc>
          <w:tcPr>
            <w:tcW w:w="2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0.50 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办公类用品-包01</w:t>
            </w:r>
          </w:p>
        </w:tc>
        <w:tc>
          <w:tcPr>
            <w:tcW w:w="2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0.50 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办公类用品-包01</w:t>
            </w:r>
          </w:p>
        </w:tc>
        <w:tc>
          <w:tcPr>
            <w:tcW w:w="2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0.50 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办公类用品-包01</w:t>
            </w:r>
          </w:p>
        </w:tc>
        <w:tc>
          <w:tcPr>
            <w:tcW w:w="2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0.50 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办公类用品-包01</w:t>
            </w:r>
          </w:p>
        </w:tc>
        <w:tc>
          <w:tcPr>
            <w:tcW w:w="2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0.50 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（一）商品信息与实际不符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101</w:t>
      </w:r>
      <w:r>
        <w:rPr>
          <w:rFonts w:hint="eastAsia" w:ascii="仿宋_GB2312" w:eastAsia="仿宋_GB2312"/>
          <w:sz w:val="32"/>
          <w:szCs w:val="32"/>
        </w:rPr>
        <w:t>件商品因商品信息与实际不符被冻结下架。根据采购协议扣分规则，对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家供应商执行每件违规商品扣除0.01分，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 xml:space="preserve"> 商品信息与实际不符扣分表</w:t>
      </w:r>
    </w:p>
    <w:tbl>
      <w:tblPr>
        <w:tblStyle w:val="12"/>
        <w:tblpPr w:leftFromText="180" w:rightFromText="180" w:vertAnchor="text" w:horzAnchor="page" w:tblpX="1234" w:tblpY="739"/>
        <w:tblOverlap w:val="never"/>
        <w:tblW w:w="9621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欧菲斯集团股份有限公司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0.23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鑫方盛数智科技股份有限公司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0.15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广博集团股份有限公司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得力集团有限公司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史泰博（上海）有限公司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深圳齐心集团股份有限公司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咸亨国际科技股份有限公司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上海晨光科力普办公用品有限公司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南京苏宁易购电子商务有限公司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企事通集团有限公司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震坤行工业超市（上海）有限公司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领先未来科技集团有限公司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浙江物产电子商务有限公司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（二）价格异常商品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43</w:t>
      </w:r>
      <w:r>
        <w:rPr>
          <w:rFonts w:hint="eastAsia" w:ascii="仿宋_GB2312" w:eastAsia="仿宋_GB2312"/>
          <w:sz w:val="32"/>
          <w:szCs w:val="32"/>
        </w:rPr>
        <w:t>件商品因价格异常被冻结下架。根据采购协议扣分规则，对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家供应商执行每件违规商品扣除0.01分，详见表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南京苏宁易购电子商务有限公司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珠海奔图打印科技有限公司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  <w:bookmarkStart w:id="0" w:name="_GoBack"/>
            <w:bookmarkEnd w:id="0"/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得力集团有限公司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联想（北京）有限公司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惠普贸易（上海）有限公司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（三）品类覆盖率不足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家集货商品类覆盖率未达到95%，沟通后，5个工作日内提交上架申请后覆盖率仍达不到95%,根据采购协议扣分规则，执行扣除0.1分。详见表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本月原厂商品类覆盖率对照应答时拟推送商品上架清单进行考核，根据采购协议扣分规则，对覆盖率未达到95%的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</w:rPr>
        <w:t>家原厂商执行扣除0.1分。详见表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</w:rPr>
        <w:t>-2。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ascii="宋体" w:hAnsi="宋体" w:eastAsia="宋体"/>
          <w:b/>
          <w:sz w:val="28"/>
          <w:szCs w:val="28"/>
        </w:rPr>
        <w:t>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4163"/>
        <w:gridCol w:w="1145"/>
        <w:gridCol w:w="1038"/>
        <w:gridCol w:w="1385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6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03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13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416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上海晨光科力普办公用品有限公司</w:t>
            </w:r>
          </w:p>
        </w:tc>
        <w:tc>
          <w:tcPr>
            <w:tcW w:w="114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433</w:t>
            </w:r>
          </w:p>
        </w:tc>
        <w:tc>
          <w:tcPr>
            <w:tcW w:w="103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91.54%</w:t>
            </w:r>
          </w:p>
        </w:tc>
        <w:tc>
          <w:tcPr>
            <w:tcW w:w="126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浙江物产电子商务有限公司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91.03%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3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广博集团股份有限公司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90.49%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4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欧菲斯集团股份有限公司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397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89.42%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5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鑫方盛数智科技股份有限公司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89.23%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6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深圳齐心集团股份有限公司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413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87.32%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7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史泰博（上海）有限公司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412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87.10%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8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咸亨国际科技股份有限公司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402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84.99%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南京苏宁易购电子商务有限公司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65.54%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震坤行工业超市（上海）有限公司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61.54%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北京京东世纪信息技术有限公司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7.61%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>-2 品类覆盖率不足扣分表（原厂商）</w:t>
      </w:r>
    </w:p>
    <w:tbl>
      <w:tblPr>
        <w:tblStyle w:val="12"/>
        <w:tblW w:w="9640" w:type="dxa"/>
        <w:tblInd w:w="-426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2"/>
        <w:gridCol w:w="3969"/>
        <w:gridCol w:w="992"/>
        <w:gridCol w:w="1134"/>
        <w:gridCol w:w="1417"/>
        <w:gridCol w:w="1276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28" w:hRule="atLeast"/>
        </w:trPr>
        <w:tc>
          <w:tcPr>
            <w:tcW w:w="85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原厂商名称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在架+待上架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商品清单总数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覆盖率（要求≥95%）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青岛海尔空调器有限总公司</w:t>
            </w:r>
          </w:p>
        </w:tc>
        <w:tc>
          <w:tcPr>
            <w:tcW w:w="9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13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41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92.31%</w:t>
            </w:r>
          </w:p>
        </w:tc>
        <w:tc>
          <w:tcPr>
            <w:tcW w:w="127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理光（中国）投资有限公司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74.65%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北京立思辰计算机技术有限公司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70.69%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联想（北京）有限公司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54.55%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奥克斯空调股份有限公司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50.00%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0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珠海奔图打印科技有限公司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38.36%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富士胶片实业发展（上海）有限公司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38.00%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惠普贸易（上海）有限公司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36.36%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珠海格力电器股份有限公司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（四）商品上架审核通过率低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家集货商商品上架审核通过率低于70%，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家原厂商上架审核通过率低于80%，对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-1 商品上架审核通过率低（集货商）</w:t>
      </w:r>
    </w:p>
    <w:tbl>
      <w:tblPr>
        <w:tblStyle w:val="12"/>
        <w:tblW w:w="10237" w:type="dxa"/>
        <w:tblInd w:w="-581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3905"/>
        <w:gridCol w:w="831"/>
        <w:gridCol w:w="978"/>
        <w:gridCol w:w="1154"/>
        <w:gridCol w:w="1394"/>
        <w:gridCol w:w="125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487" w:hRule="atLeast"/>
          <w:tblHeader/>
        </w:trPr>
        <w:tc>
          <w:tcPr>
            <w:tcW w:w="7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90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通过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拒绝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13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通过率（要求≥70%）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20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90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企事通集团有限公司</w:t>
            </w:r>
          </w:p>
        </w:tc>
        <w:tc>
          <w:tcPr>
            <w:tcW w:w="83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97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115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</w:t>
            </w:r>
          </w:p>
        </w:tc>
        <w:tc>
          <w:tcPr>
            <w:tcW w:w="139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67.64%</w:t>
            </w:r>
          </w:p>
        </w:tc>
        <w:tc>
          <w:tcPr>
            <w:tcW w:w="125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365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欧菲斯集团股份有限公司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66.67%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北京京东世纪信息技术有限公司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65.81%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深圳齐心集团股份有限公司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65.70%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得力集团有限公司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54.49%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浙江物产电子商务有限公司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33.06%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领先未来科技集团有限公司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12.50%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20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90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南京苏宁易购电子商务有限公司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-2 商品上架审核通过率低（原厂商）</w:t>
      </w:r>
    </w:p>
    <w:tbl>
      <w:tblPr>
        <w:tblStyle w:val="12"/>
        <w:tblW w:w="10320" w:type="dxa"/>
        <w:tblInd w:w="-627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4134"/>
        <w:gridCol w:w="1026"/>
        <w:gridCol w:w="1014"/>
        <w:gridCol w:w="1026"/>
        <w:gridCol w:w="1309"/>
        <w:gridCol w:w="1058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5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3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02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通过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拒绝</w:t>
            </w:r>
          </w:p>
        </w:tc>
        <w:tc>
          <w:tcPr>
            <w:tcW w:w="102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13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通过率（要求≥80%）</w:t>
            </w:r>
          </w:p>
        </w:tc>
        <w:tc>
          <w:tcPr>
            <w:tcW w:w="105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53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3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富士胶片实业发展（上海）有限公司</w:t>
            </w:r>
          </w:p>
        </w:tc>
        <w:tc>
          <w:tcPr>
            <w:tcW w:w="102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1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2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30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75.00%</w:t>
            </w:r>
          </w:p>
        </w:tc>
        <w:tc>
          <w:tcPr>
            <w:tcW w:w="105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珠海奔图打印科技有限公司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65.00%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理光（中国）投资有限公司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50.00%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惠普贸易（上海）有限公司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28.57%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青岛海尔空调器有限总公司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北京立思辰计算机技术有限公司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53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珠海格力电器股份有限公司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（五）未按协议要求维护订单状态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家供应商履约过程未按协议要求维护订单状态（发货异常、供货异常、发票投递异常）占比大于3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%，依据采购协议扣分规则，对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未按协议要求维护订单状态扣分表（集货商）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4036"/>
        <w:gridCol w:w="730"/>
        <w:gridCol w:w="810"/>
        <w:gridCol w:w="580"/>
        <w:gridCol w:w="750"/>
        <w:gridCol w:w="880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0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7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供货异常</w:t>
            </w:r>
          </w:p>
        </w:tc>
        <w:tc>
          <w:tcPr>
            <w:tcW w:w="8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发票投递异常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403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苏宁易购</w:t>
            </w:r>
          </w:p>
        </w:tc>
        <w:tc>
          <w:tcPr>
            <w:tcW w:w="73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76</w:t>
            </w:r>
          </w:p>
        </w:tc>
        <w:tc>
          <w:tcPr>
            <w:tcW w:w="81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5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75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8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67.11%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震坤行工业超市（上海）有限公司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54.35%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企事通集团有限公司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45.59%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欧菲斯集团股份有限公司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3116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1344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367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1327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43.13%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上海晨光科力普办公用品有限公司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7444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3082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394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3048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41.40%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史泰博国网商城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5192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1991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1991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38.35%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北京京东世纪信息技术有限公司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38.24%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未按协议要求维护订单状态扣分表（原厂商）</w:t>
      </w:r>
    </w:p>
    <w:tbl>
      <w:tblPr>
        <w:tblStyle w:val="12"/>
        <w:tblW w:w="10270" w:type="dxa"/>
        <w:tblInd w:w="-734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4089"/>
        <w:gridCol w:w="687"/>
        <w:gridCol w:w="830"/>
        <w:gridCol w:w="560"/>
        <w:gridCol w:w="740"/>
        <w:gridCol w:w="900"/>
        <w:gridCol w:w="1140"/>
        <w:gridCol w:w="710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0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订单总数</w:t>
            </w:r>
          </w:p>
        </w:tc>
        <w:tc>
          <w:tcPr>
            <w:tcW w:w="8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异常订单数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发货异常</w:t>
            </w:r>
          </w:p>
        </w:tc>
        <w:tc>
          <w:tcPr>
            <w:tcW w:w="7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供货异常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发票投递异常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履约异常订单比例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408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格力电器官方旗舰店</w:t>
            </w:r>
          </w:p>
        </w:tc>
        <w:tc>
          <w:tcPr>
            <w:tcW w:w="68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3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100.00%</w:t>
            </w:r>
          </w:p>
        </w:tc>
        <w:tc>
          <w:tcPr>
            <w:tcW w:w="71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奥克斯空调股份有限公司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立思辰官方旗舰店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85.71%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富士胶片实业发展（上海）有限公司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33.33%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联想官方旗舰店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240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30.42%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</w:tbl>
    <w:p>
      <w:pPr>
        <w:numPr>
          <w:ilvl w:val="0"/>
          <w:numId w:val="1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提供服务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起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用户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投诉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举报经核查违规情况属实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家供应商。根据采购协议扣分规则，对供应商执行每起投诉或举报扣除0.05分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 w:eastAsia="zh-CN"/>
        </w:rPr>
        <w:t>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详见表10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10 未按协议要求提供履约服务</w:t>
      </w:r>
      <w:r>
        <w:rPr>
          <w:rFonts w:hint="eastAsia" w:ascii="宋体" w:hAnsi="宋体" w:eastAsia="宋体" w:cs="Times New Roman"/>
          <w:b/>
          <w:sz w:val="28"/>
          <w:szCs w:val="28"/>
        </w:rPr>
        <w:t>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投诉/举报（次）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深圳齐心集团股份有限公司</w:t>
            </w:r>
          </w:p>
        </w:tc>
        <w:tc>
          <w:tcPr>
            <w:tcW w:w="2381" w:type="dxa"/>
            <w:vAlign w:val="center"/>
          </w:tcPr>
          <w:p>
            <w:pPr>
              <w:widowControl/>
              <w:tabs>
                <w:tab w:val="center" w:pos="1142"/>
                <w:tab w:val="right" w:pos="2165"/>
              </w:tabs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史泰博（上海）有限公司</w:t>
            </w:r>
          </w:p>
        </w:tc>
        <w:tc>
          <w:tcPr>
            <w:tcW w:w="23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</w:t>
            </w:r>
          </w:p>
        </w:tc>
      </w:tr>
    </w:tbl>
    <w:p>
      <w:pPr>
        <w:pStyle w:val="2"/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）未按协议要求维护订单物流信息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家供应商履约过程未按协议要求维护订单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物流信息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（承运商、物流单号、物流节点及轨迹），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物流信息丰富度不足60%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，依据采购协议扣分规则，对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分别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扣除0.1分。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详见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009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9"/>
        <w:gridCol w:w="3568"/>
        <w:gridCol w:w="1145"/>
        <w:gridCol w:w="1320"/>
        <w:gridCol w:w="1302"/>
        <w:gridCol w:w="1025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  <w:jc w:val="center"/>
        </w:trPr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物流节点符合要求订单数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物流轨迹丰富度占比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56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鑫方盛数智科技股份有限公司</w:t>
            </w:r>
          </w:p>
        </w:tc>
        <w:tc>
          <w:tcPr>
            <w:tcW w:w="114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56</w:t>
            </w:r>
          </w:p>
        </w:tc>
        <w:tc>
          <w:tcPr>
            <w:tcW w:w="132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130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46.43%</w:t>
            </w:r>
          </w:p>
        </w:tc>
        <w:tc>
          <w:tcPr>
            <w:tcW w:w="102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咸亨国际科技股份有限公司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787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4.45%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北京京东世纪信息技术有限公司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广博集团股份有限公司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4414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苏宁易购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72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浙江物产电子商务有限公司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1405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震坤行工业超市（上海）有限公司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588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3831"/>
        <w:gridCol w:w="1052"/>
        <w:gridCol w:w="1588"/>
        <w:gridCol w:w="1394"/>
        <w:gridCol w:w="1109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  <w:jc w:val="center"/>
        </w:trPr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8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0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订单总数</w:t>
            </w:r>
          </w:p>
        </w:tc>
        <w:tc>
          <w:tcPr>
            <w:tcW w:w="1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物流节点符合要求订单数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物流轨迹丰富度占比</w:t>
            </w:r>
          </w:p>
        </w:tc>
        <w:tc>
          <w:tcPr>
            <w:tcW w:w="11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83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美的空调官方店</w:t>
            </w:r>
          </w:p>
        </w:tc>
        <w:tc>
          <w:tcPr>
            <w:tcW w:w="105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91</w:t>
            </w:r>
          </w:p>
        </w:tc>
        <w:tc>
          <w:tcPr>
            <w:tcW w:w="158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39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9.89%</w:t>
            </w:r>
          </w:p>
        </w:tc>
        <w:tc>
          <w:tcPr>
            <w:tcW w:w="110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惠普贸易（上海）有限公司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341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6.74%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珠海奔图打印科技有限公司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195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2.05%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TCL空调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奥克斯空调股份有限公司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富士胶片实业发展（上海）有限公司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格力电器官方旗舰店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理光（中国）投资有限公司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立思辰官方旗舰店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联想官方旗舰店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242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）好评率低商品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件商品评价总数不小于5个但好评率低于9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%，涉及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家供应商。根据采购协议扣分规则，对此供应商执行每件违规商品扣除0</w:t>
      </w:r>
      <w:r>
        <w:rPr>
          <w:rFonts w:ascii="仿宋_GB2312" w:eastAsia="仿宋_GB2312"/>
          <w:sz w:val="32"/>
          <w:szCs w:val="32"/>
        </w:rPr>
        <w:t>.01</w:t>
      </w:r>
      <w:r>
        <w:rPr>
          <w:rFonts w:hint="eastAsia" w:ascii="仿宋_GB2312" w:eastAsia="仿宋_GB2312"/>
          <w:sz w:val="32"/>
          <w:szCs w:val="32"/>
        </w:rPr>
        <w:t>分，详见表1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表1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616"/>
        <w:gridCol w:w="2421"/>
        <w:gridCol w:w="187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深圳齐心集团股份有限公司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史泰博（上海）有限公司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得力集团有限公司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上海晨光科力普办公用品有限公司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广博集团股份有限公司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3" w:firstLineChars="200"/>
        <w:jc w:val="left"/>
        <w:rPr>
          <w:rFonts w:hint="eastAsia" w:ascii="楷体_GB2312" w:hAnsi="Cambria" w:eastAsia="楷体_GB2312" w:cs="Times New Roman"/>
          <w:b/>
          <w:bCs/>
          <w:kern w:val="0"/>
          <w:sz w:val="32"/>
          <w:szCs w:val="32"/>
          <w:lang w:val="en-US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 w:bidi="ar"/>
        </w:rPr>
        <w:t>（九）质量抽检不合格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本月共计9件商品抽检不合格，涉及7家供应商。根据采购协议扣分规则，对此供应商执行每件不合格商品扣除0.50分，详见表13。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562" w:firstLineChars="200"/>
        <w:jc w:val="center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  <w:t>表13 质量抽检不合格扣分表</w:t>
      </w:r>
    </w:p>
    <w:tbl>
      <w:tblPr>
        <w:tblStyle w:val="12"/>
        <w:tblW w:w="0" w:type="dxa"/>
        <w:jc w:val="center"/>
        <w:tblBorders>
          <w:top w:val="double" w:color="auto" w:sz="4" w:space="0"/>
          <w:left w:val="none" w:color="auto" w:sz="6" w:space="0"/>
          <w:bottom w:val="double" w:color="auto" w:sz="4" w:space="0"/>
          <w:right w:val="none" w:color="auto" w:sz="6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616"/>
        <w:gridCol w:w="2421"/>
        <w:gridCol w:w="1875"/>
      </w:tblGrid>
      <w:tr>
        <w:tblPrEx>
          <w:tblBorders>
            <w:top w:val="double" w:color="auto" w:sz="4" w:space="0"/>
            <w:left w:val="none" w:color="auto" w:sz="6" w:space="0"/>
            <w:bottom w:val="double" w:color="auto" w:sz="4" w:space="0"/>
            <w:right w:val="non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tcBorders>
              <w:top w:val="doub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461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供应商名称</w:t>
            </w:r>
          </w:p>
        </w:tc>
        <w:tc>
          <w:tcPr>
            <w:tcW w:w="242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好评率低商品（件）</w:t>
            </w:r>
          </w:p>
        </w:tc>
        <w:tc>
          <w:tcPr>
            <w:tcW w:w="187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6" w:space="0"/>
            <w:bottom w:val="double" w:color="auto" w:sz="4" w:space="0"/>
            <w:right w:val="non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欧菲斯集团股份有限公司</w:t>
            </w: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1.00 </w:t>
            </w:r>
          </w:p>
        </w:tc>
      </w:tr>
      <w:tr>
        <w:tblPrEx>
          <w:tblBorders>
            <w:top w:val="double" w:color="auto" w:sz="4" w:space="0"/>
            <w:left w:val="none" w:color="auto" w:sz="6" w:space="0"/>
            <w:bottom w:val="double" w:color="auto" w:sz="4" w:space="0"/>
            <w:right w:val="none" w:color="auto" w:sz="6" w:space="0"/>
            <w:insideH w:val="single" w:color="auto" w:sz="4" w:space="0"/>
            <w:insideV w:val="single" w:color="auto" w:sz="4" w:space="0"/>
          </w:tblBorders>
        </w:tblPrEx>
        <w:trPr>
          <w:trHeight w:val="417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广博集团股份有限公司</w:t>
            </w: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1.00</w:t>
            </w:r>
          </w:p>
        </w:tc>
      </w:tr>
      <w:tr>
        <w:tblPrEx>
          <w:tblBorders>
            <w:top w:val="double" w:color="auto" w:sz="4" w:space="0"/>
            <w:left w:val="none" w:color="auto" w:sz="6" w:space="0"/>
            <w:bottom w:val="double" w:color="auto" w:sz="4" w:space="0"/>
            <w:right w:val="none" w:color="auto" w:sz="6" w:space="0"/>
            <w:insideH w:val="single" w:color="auto" w:sz="4" w:space="0"/>
            <w:insideV w:val="single" w:color="auto" w:sz="4" w:space="0"/>
          </w:tblBorders>
        </w:tblPrEx>
        <w:trPr>
          <w:trHeight w:val="417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深圳齐心集团股份有限公司</w:t>
            </w: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0.50</w:t>
            </w:r>
          </w:p>
        </w:tc>
      </w:tr>
      <w:tr>
        <w:tblPrEx>
          <w:tblBorders>
            <w:top w:val="double" w:color="auto" w:sz="4" w:space="0"/>
            <w:left w:val="none" w:color="auto" w:sz="6" w:space="0"/>
            <w:bottom w:val="double" w:color="auto" w:sz="4" w:space="0"/>
            <w:right w:val="none" w:color="auto" w:sz="6" w:space="0"/>
            <w:insideH w:val="single" w:color="auto" w:sz="4" w:space="0"/>
            <w:insideV w:val="single" w:color="auto" w:sz="4" w:space="0"/>
          </w:tblBorders>
        </w:tblPrEx>
        <w:trPr>
          <w:trHeight w:val="417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史泰博（上海）有限公司</w:t>
            </w: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0.50</w:t>
            </w:r>
          </w:p>
        </w:tc>
      </w:tr>
      <w:tr>
        <w:tblPrEx>
          <w:tblBorders>
            <w:top w:val="double" w:color="auto" w:sz="4" w:space="0"/>
            <w:left w:val="none" w:color="auto" w:sz="6" w:space="0"/>
            <w:bottom w:val="double" w:color="auto" w:sz="4" w:space="0"/>
            <w:right w:val="none" w:color="auto" w:sz="6" w:space="0"/>
            <w:insideH w:val="single" w:color="auto" w:sz="4" w:space="0"/>
            <w:insideV w:val="single" w:color="auto" w:sz="4" w:space="0"/>
          </w:tblBorders>
        </w:tblPrEx>
        <w:trPr>
          <w:trHeight w:val="417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4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浙江物产电子商务有限公司</w:t>
            </w: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0.50</w:t>
            </w:r>
          </w:p>
        </w:tc>
      </w:tr>
      <w:tr>
        <w:tblPrEx>
          <w:tblBorders>
            <w:top w:val="double" w:color="auto" w:sz="4" w:space="0"/>
            <w:left w:val="none" w:color="auto" w:sz="6" w:space="0"/>
            <w:bottom w:val="double" w:color="auto" w:sz="4" w:space="0"/>
            <w:right w:val="none" w:color="auto" w:sz="6" w:space="0"/>
            <w:insideH w:val="single" w:color="auto" w:sz="4" w:space="0"/>
            <w:insideV w:val="single" w:color="auto" w:sz="4" w:space="0"/>
          </w:tblBorders>
        </w:tblPrEx>
        <w:trPr>
          <w:trHeight w:val="417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4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得力集团有限公司</w:t>
            </w: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0.50</w:t>
            </w:r>
          </w:p>
        </w:tc>
      </w:tr>
      <w:tr>
        <w:tblPrEx>
          <w:tblBorders>
            <w:top w:val="double" w:color="auto" w:sz="4" w:space="0"/>
            <w:left w:val="none" w:color="auto" w:sz="6" w:space="0"/>
            <w:bottom w:val="double" w:color="auto" w:sz="4" w:space="0"/>
            <w:right w:val="none" w:color="auto" w:sz="6" w:space="0"/>
            <w:insideH w:val="single" w:color="auto" w:sz="4" w:space="0"/>
            <w:insideV w:val="single" w:color="auto" w:sz="4" w:space="0"/>
          </w:tblBorders>
        </w:tblPrEx>
        <w:trPr>
          <w:trHeight w:val="417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nil"/>
              <w:bottom w:val="doub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461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上海晨光科力普办公用品有限公司</w:t>
            </w: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0.50</w:t>
            </w:r>
          </w:p>
        </w:tc>
      </w:tr>
    </w:tbl>
    <w:p>
      <w:pPr>
        <w:pStyle w:val="9"/>
        <w:keepNext w:val="0"/>
        <w:keepLines w:val="0"/>
        <w:widowControl w:val="0"/>
        <w:suppressLineNumbers w:val="0"/>
        <w:spacing w:before="0" w:beforeAutospacing="0" w:after="120" w:afterAutospacing="0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pStyle w:val="2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1D5DC85-6E38-4ED1-A0EE-7F120595D67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2" w:fontKey="{91720B92-35F9-47BD-B3A0-4DBF829E34D1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D4192C4-B645-49FA-8B07-13B6A41D6085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4" w:fontKey="{ECED83EA-1684-4892-BC31-39FB03084A8A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12B9895F-490F-483D-936D-6FF35277CD88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25A3A095-9CC6-486F-ABF4-18F4E1039566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2248C5FC-DC7B-4B17-9E30-B51BE0797599}"/>
  </w:font>
  <w:font w:name="@仿宋_GB2312">
    <w:panose1 w:val="02010609030101010101"/>
    <w:charset w:val="86"/>
    <w:family w:val="auto"/>
    <w:pitch w:val="fixed"/>
    <w:sig w:usb0="00000001" w:usb1="080E0000" w:usb2="00000000" w:usb3="00000000" w:csb0="00040000" w:csb1="00000000"/>
  </w:font>
  <w:font w:name="Cambria Math">
    <w:panose1 w:val="02040503050406030204"/>
    <w:charset w:val="01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@楷体_GB2312">
    <w:panose1 w:val="02010609030101010101"/>
    <w:charset w:val="86"/>
    <w:family w:val="auto"/>
    <w:pitch w:val="fixed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9 -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- 8 -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9480B0"/>
    <w:multiLevelType w:val="singleLevel"/>
    <w:tmpl w:val="849480B0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3C18C4"/>
    <w:rsid w:val="07446B2E"/>
    <w:rsid w:val="07464ADE"/>
    <w:rsid w:val="074A3635"/>
    <w:rsid w:val="07520268"/>
    <w:rsid w:val="076369A2"/>
    <w:rsid w:val="076448FC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B054A"/>
    <w:rsid w:val="09E84DC7"/>
    <w:rsid w:val="09F75AC8"/>
    <w:rsid w:val="09FC6C3A"/>
    <w:rsid w:val="0A0501E5"/>
    <w:rsid w:val="0A11626D"/>
    <w:rsid w:val="0A1641A0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97618"/>
    <w:rsid w:val="0CC04AD7"/>
    <w:rsid w:val="0CC52391"/>
    <w:rsid w:val="0CC72714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E57C4C"/>
    <w:rsid w:val="0DE6183B"/>
    <w:rsid w:val="0DE9646E"/>
    <w:rsid w:val="0DEE4D1A"/>
    <w:rsid w:val="0E1B06EB"/>
    <w:rsid w:val="0E3C3ACB"/>
    <w:rsid w:val="0E47552C"/>
    <w:rsid w:val="0E523EFF"/>
    <w:rsid w:val="0E61551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2411BD"/>
    <w:rsid w:val="103E0810"/>
    <w:rsid w:val="104A411F"/>
    <w:rsid w:val="104D2592"/>
    <w:rsid w:val="10661B92"/>
    <w:rsid w:val="10664580"/>
    <w:rsid w:val="107B67F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366198"/>
    <w:rsid w:val="1A3760A2"/>
    <w:rsid w:val="1A442663"/>
    <w:rsid w:val="1A4426FE"/>
    <w:rsid w:val="1A514D80"/>
    <w:rsid w:val="1A6C22D4"/>
    <w:rsid w:val="1A736AA5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342FBD"/>
    <w:rsid w:val="2237485C"/>
    <w:rsid w:val="22451C47"/>
    <w:rsid w:val="224E68F6"/>
    <w:rsid w:val="225322D6"/>
    <w:rsid w:val="225D09B1"/>
    <w:rsid w:val="2262269A"/>
    <w:rsid w:val="226A6E9F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3D2C7B"/>
    <w:rsid w:val="2648280D"/>
    <w:rsid w:val="264D5936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D11217"/>
    <w:rsid w:val="2AEA7E13"/>
    <w:rsid w:val="2AEE2239"/>
    <w:rsid w:val="2B061643"/>
    <w:rsid w:val="2B097D9B"/>
    <w:rsid w:val="2B0A1191"/>
    <w:rsid w:val="2B1549A0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212B2"/>
    <w:rsid w:val="2C7C3EDF"/>
    <w:rsid w:val="2C7D3B94"/>
    <w:rsid w:val="2CA77EBA"/>
    <w:rsid w:val="2CA82685"/>
    <w:rsid w:val="2CAE7598"/>
    <w:rsid w:val="2CC80D03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80445"/>
    <w:rsid w:val="349134D3"/>
    <w:rsid w:val="349B7FD7"/>
    <w:rsid w:val="34A319D8"/>
    <w:rsid w:val="34C42651"/>
    <w:rsid w:val="34F80728"/>
    <w:rsid w:val="35135707"/>
    <w:rsid w:val="351D4748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81223F"/>
    <w:rsid w:val="458F2500"/>
    <w:rsid w:val="45946E7A"/>
    <w:rsid w:val="45953ED1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332D89"/>
    <w:rsid w:val="473A620E"/>
    <w:rsid w:val="47440789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937BFF"/>
    <w:rsid w:val="52953EDE"/>
    <w:rsid w:val="52AB5E12"/>
    <w:rsid w:val="52B20E8E"/>
    <w:rsid w:val="52BF60C7"/>
    <w:rsid w:val="52EB604F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D50DF0"/>
    <w:rsid w:val="54F37A14"/>
    <w:rsid w:val="54F41FB5"/>
    <w:rsid w:val="54F75F49"/>
    <w:rsid w:val="54F83AB3"/>
    <w:rsid w:val="551046A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6E77CF"/>
    <w:rsid w:val="596F6CA3"/>
    <w:rsid w:val="59741916"/>
    <w:rsid w:val="597467F3"/>
    <w:rsid w:val="598B1938"/>
    <w:rsid w:val="59A357A3"/>
    <w:rsid w:val="59B8108B"/>
    <w:rsid w:val="59DC7CC6"/>
    <w:rsid w:val="59EF2B85"/>
    <w:rsid w:val="59FE16A2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533A65"/>
    <w:rsid w:val="5C6B448C"/>
    <w:rsid w:val="5C772FB0"/>
    <w:rsid w:val="5C7F0CFE"/>
    <w:rsid w:val="5C866B6C"/>
    <w:rsid w:val="5C9913A6"/>
    <w:rsid w:val="5CAF0004"/>
    <w:rsid w:val="5CB5375C"/>
    <w:rsid w:val="5CBE76D5"/>
    <w:rsid w:val="5CD74EEC"/>
    <w:rsid w:val="5CE27E8F"/>
    <w:rsid w:val="5CF23E95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320B79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9C190D"/>
    <w:rsid w:val="64BD0E07"/>
    <w:rsid w:val="64E47AA4"/>
    <w:rsid w:val="64E941DC"/>
    <w:rsid w:val="64E97509"/>
    <w:rsid w:val="64EA7300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7A4A6F"/>
    <w:rsid w:val="687D2E87"/>
    <w:rsid w:val="6888024C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C57387"/>
    <w:rsid w:val="6BC70D0D"/>
    <w:rsid w:val="6BE95641"/>
    <w:rsid w:val="6BEB5EF4"/>
    <w:rsid w:val="6BFE7438"/>
    <w:rsid w:val="6C0C5472"/>
    <w:rsid w:val="6C1A11DA"/>
    <w:rsid w:val="6C215ACE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81233"/>
    <w:rsid w:val="6ED91AE4"/>
    <w:rsid w:val="6EDF14D1"/>
    <w:rsid w:val="6EE35CF0"/>
    <w:rsid w:val="6EE67BF2"/>
    <w:rsid w:val="6EE70C18"/>
    <w:rsid w:val="6EF90C24"/>
    <w:rsid w:val="6EFC4430"/>
    <w:rsid w:val="6F0E1F48"/>
    <w:rsid w:val="6F251270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57C6"/>
    <w:rsid w:val="79E43E24"/>
    <w:rsid w:val="79F768A2"/>
    <w:rsid w:val="7A0106E8"/>
    <w:rsid w:val="7A085F31"/>
    <w:rsid w:val="7A097501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0EAA6E-1AAF-4E2B-BAA4-D4E317692E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12</Pages>
  <Words>4969</Words>
  <Characters>6512</Characters>
  <Lines>49</Lines>
  <Paragraphs>13</Paragraphs>
  <TotalTime>55</TotalTime>
  <ScaleCrop>false</ScaleCrop>
  <LinksUpToDate>false</LinksUpToDate>
  <CharactersWithSpaces>6735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WeiYuan</cp:lastModifiedBy>
  <cp:lastPrinted>2021-05-14T00:27:00Z</cp:lastPrinted>
  <dcterms:modified xsi:type="dcterms:W3CDTF">2023-04-07T02:52:01Z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B0575A3A60DF45BC91CF8A5D5EF36E5C</vt:lpwstr>
  </property>
</Properties>
</file>