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2023年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本期供应商履约违规情况涉及价格违规且未及时按要求调整、品类覆盖率不足、优选标准商品库提报标准商品覆盖率低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绿色通道提报商品覆盖率低、未按协议维护订单状态、未按协议要求提供服务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未按协议要求维护订单物流信息、好评率低商品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个考核项，共涉及2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1.55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得力集实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1.85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得力集实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其中2家供应商商品分项达到处罚阈值（得力集实、联想）。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详见表1、表2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表3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both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6099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393"/>
        <w:gridCol w:w="627"/>
        <w:gridCol w:w="653"/>
        <w:gridCol w:w="667"/>
        <w:gridCol w:w="662"/>
        <w:gridCol w:w="680"/>
        <w:gridCol w:w="653"/>
        <w:gridCol w:w="662"/>
        <w:gridCol w:w="680"/>
        <w:gridCol w:w="640"/>
        <w:gridCol w:w="880"/>
        <w:gridCol w:w="880"/>
        <w:gridCol w:w="854"/>
        <w:gridCol w:w="760"/>
        <w:gridCol w:w="70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3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8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287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426" w:type="pct"/>
            <w:gridSpan w:val="8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545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32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3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3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绿色通道提报商品覆盖率低</w:t>
            </w:r>
          </w:p>
        </w:tc>
        <w:tc>
          <w:tcPr>
            <w:tcW w:w="29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未按协议要求提供服务</w:t>
            </w:r>
          </w:p>
        </w:tc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4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4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91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348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32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6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1.35 </w:t>
            </w:r>
          </w:p>
        </w:tc>
        <w:tc>
          <w:tcPr>
            <w:tcW w:w="6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达处罚阈值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1.55 </w:t>
            </w:r>
          </w:p>
        </w:tc>
        <w:tc>
          <w:tcPr>
            <w:tcW w:w="7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0.56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0.33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兄弟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9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4997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991"/>
        <w:gridCol w:w="1793"/>
        <w:gridCol w:w="855"/>
        <w:gridCol w:w="1167"/>
        <w:gridCol w:w="834"/>
        <w:gridCol w:w="986"/>
        <w:gridCol w:w="955"/>
        <w:gridCol w:w="818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5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  <w:bookmarkStart w:id="0" w:name="_GoBack"/>
            <w:bookmarkEnd w:id="0"/>
          </w:p>
        </w:tc>
        <w:tc>
          <w:tcPr>
            <w:tcW w:w="4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17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0.30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0.60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0.20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0.30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000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1119"/>
        <w:gridCol w:w="1788"/>
        <w:gridCol w:w="2653"/>
        <w:gridCol w:w="1478"/>
        <w:gridCol w:w="1278"/>
        <w:gridCol w:w="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2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48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719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480" w:hRule="atLeast"/>
        </w:trPr>
        <w:tc>
          <w:tcPr>
            <w:tcW w:w="347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148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汉印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商品类覆盖率未达到95%，根据采购协议扣分规则，执行扣除0.1分。详见表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234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75.24%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178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69.80%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47.62%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36.36%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20.09%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3969"/>
        <w:gridCol w:w="992"/>
        <w:gridCol w:w="1134"/>
        <w:gridCol w:w="141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原厂商名称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在架+待上架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商品清单总数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优选标准商品库提报的标准商品覆盖率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_GB2312" w:eastAsia="仿宋_GB2312"/>
          <w:sz w:val="32"/>
          <w:szCs w:val="32"/>
          <w:highlight w:val="none"/>
        </w:rPr>
        <w:t>选标准商品库提报的标准商品覆盖率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上架+待审商品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26.67%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绿色通道提报商品覆盖率低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1家原厂商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-1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7-2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1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10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16.00%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15.76%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15.15%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13.73%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7.93%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7.27%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4.24%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2.78%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165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2.42%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1.75%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165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0.61%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ascii="宋体" w:hAnsi="宋体" w:eastAsia="宋体"/>
          <w:b/>
          <w:sz w:val="28"/>
          <w:szCs w:val="28"/>
        </w:rPr>
        <w:t>-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3408"/>
        <w:gridCol w:w="680"/>
        <w:gridCol w:w="853"/>
        <w:gridCol w:w="694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8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6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40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78</w:t>
            </w:r>
          </w:p>
        </w:tc>
        <w:tc>
          <w:tcPr>
            <w:tcW w:w="8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69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69.23%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568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208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208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36.62%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786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237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30.15%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未按协议要求维护订单状态扣分表（原厂商）</w:t>
      </w:r>
    </w:p>
    <w:tbl>
      <w:tblPr>
        <w:tblStyle w:val="12"/>
        <w:tblW w:w="10270" w:type="dxa"/>
        <w:tblInd w:w="-734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4089"/>
        <w:gridCol w:w="687"/>
        <w:gridCol w:w="830"/>
        <w:gridCol w:w="560"/>
        <w:gridCol w:w="740"/>
        <w:gridCol w:w="900"/>
        <w:gridCol w:w="1140"/>
        <w:gridCol w:w="71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0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8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异常订单数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发货异常</w:t>
            </w:r>
          </w:p>
        </w:tc>
        <w:tc>
          <w:tcPr>
            <w:tcW w:w="7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供货异常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发票投递异常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履约异常订单比例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夏普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提供服务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起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用户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投诉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举报经核查违规情况属实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家供应商。根据采购协议扣分规则，对供应商执行每起投诉或举报扣除0.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详见表9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表9 未按协议要求提供履约服务扣分表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投诉/举报（次）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3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未按协议要求维护订单物流信息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家供应商履约过程未按协议要求维护订单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（承运商、物流单号、物流节点及轨迹），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物流信息丰富度不足60%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扣除0.1分。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009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3568"/>
        <w:gridCol w:w="1145"/>
        <w:gridCol w:w="1320"/>
        <w:gridCol w:w="1302"/>
        <w:gridCol w:w="1025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56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114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3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55.56%</w:t>
            </w:r>
          </w:p>
        </w:tc>
        <w:tc>
          <w:tcPr>
            <w:tcW w:w="10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26.23%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3597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0.39%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11489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7102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1511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588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3831"/>
        <w:gridCol w:w="1052"/>
        <w:gridCol w:w="1588"/>
        <w:gridCol w:w="1394"/>
        <w:gridCol w:w="110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1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48.39%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欧菲斯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晨光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52E8B58-6C9B-40FC-BA2E-4874F426E4B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4C2BC06-DFEF-4899-A118-0257FFCF34C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1C026C81-ABE1-41A2-B80F-B9EA92C08E5C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11F95B1-C81E-48D7-851B-0F9FE8E76DD0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C8E430D1-96B5-40FF-9CDD-FEA82FC3F549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02DE45B4-FF32-44D6-B200-31C13B4CD23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366198"/>
    <w:rsid w:val="1A3760A2"/>
    <w:rsid w:val="1A442663"/>
    <w:rsid w:val="1A4426FE"/>
    <w:rsid w:val="1A514D80"/>
    <w:rsid w:val="1A6C22D4"/>
    <w:rsid w:val="1A736AA5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212B2"/>
    <w:rsid w:val="2C7C3EDF"/>
    <w:rsid w:val="2C7D3B94"/>
    <w:rsid w:val="2CA77EBA"/>
    <w:rsid w:val="2CA82685"/>
    <w:rsid w:val="2CAE7598"/>
    <w:rsid w:val="2CC80D03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8024C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3254</Words>
  <Characters>4476</Characters>
  <Lines>42</Lines>
  <Paragraphs>11</Paragraphs>
  <TotalTime>98</TotalTime>
  <ScaleCrop>false</ScaleCrop>
  <LinksUpToDate>false</LinksUpToDate>
  <CharactersWithSpaces>4651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2021-05-14T00:27:00Z</cp:lastPrinted>
  <dcterms:modified xsi:type="dcterms:W3CDTF">2023-12-15T01:23:47Z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2203DC46751442389D5DE487AB426B05_13</vt:lpwstr>
  </property>
</Properties>
</file>