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E6B67">
      <w:pPr>
        <w:ind w:left="0" w:leftChars="0" w:firstLineChars="0"/>
        <w:jc w:val="center"/>
        <w:rPr>
          <w:rFonts w:hint="eastAsia" w:ascii="黑体" w:hAnsi="黑体" w:eastAsia="黑体" w:cs="Times New Roman"/>
          <w:color w:val="00000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国网商城</w:t>
      </w:r>
      <w:r>
        <w:rPr>
          <w:rFonts w:hint="eastAsia" w:ascii="黑体" w:hAnsi="黑体" w:eastAsia="黑体" w:cs="黑体"/>
          <w:sz w:val="30"/>
          <w:szCs w:val="30"/>
        </w:rPr>
        <w:t>公示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/</w:t>
      </w:r>
      <w:r>
        <w:rPr>
          <w:rFonts w:hint="eastAsia" w:ascii="黑体" w:hAnsi="黑体" w:eastAsia="黑体" w:cs="黑体"/>
          <w:sz w:val="30"/>
          <w:szCs w:val="30"/>
        </w:rPr>
        <w:t>公告发布申请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单</w:t>
      </w:r>
    </w:p>
    <w:tbl>
      <w:tblPr>
        <w:tblStyle w:val="7"/>
        <w:tblW w:w="532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3039"/>
        <w:gridCol w:w="1379"/>
        <w:gridCol w:w="3036"/>
      </w:tblGrid>
      <w:tr w14:paraId="325CD9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91" w:type="pct"/>
            <w:vAlign w:val="center"/>
          </w:tcPr>
          <w:p w14:paraId="084DF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申请人</w:t>
            </w:r>
          </w:p>
        </w:tc>
        <w:tc>
          <w:tcPr>
            <w:tcW w:w="1675" w:type="pct"/>
            <w:vAlign w:val="center"/>
          </w:tcPr>
          <w:p w14:paraId="3EC14E8D">
            <w:pPr>
              <w:jc w:val="center"/>
              <w:rPr>
                <w:rFonts w:hint="default" w:ascii="方正仿宋_GBK" w:hAnsi="宋体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val="en-US" w:eastAsia="zh-CN"/>
              </w:rPr>
              <w:t>尹晶晶</w:t>
            </w:r>
          </w:p>
        </w:tc>
        <w:tc>
          <w:tcPr>
            <w:tcW w:w="760" w:type="pct"/>
            <w:vAlign w:val="center"/>
          </w:tcPr>
          <w:p w14:paraId="5C0D1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仿宋_GBK" w:hAnsi="宋体" w:eastAsia="方正仿宋_GBK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申请部门（单位）</w:t>
            </w:r>
          </w:p>
        </w:tc>
        <w:tc>
          <w:tcPr>
            <w:tcW w:w="1673" w:type="pct"/>
            <w:vAlign w:val="center"/>
          </w:tcPr>
          <w:p w14:paraId="15EF9BE6">
            <w:pPr>
              <w:ind w:firstLine="240" w:firstLineChars="100"/>
              <w:rPr>
                <w:rFonts w:hint="default" w:ascii="方正仿宋_GBK" w:hAnsi="宋体" w:eastAsia="方正仿宋_GBK"/>
                <w:sz w:val="24"/>
                <w:lang w:val="en-US" w:eastAsia="zh-CN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lang w:val="en-US" w:eastAsia="zh-CN"/>
              </w:rPr>
              <w:t>标准建设部</w:t>
            </w:r>
          </w:p>
        </w:tc>
      </w:tr>
      <w:tr w14:paraId="695300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2742C923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申请日期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447C28C0">
            <w:pPr>
              <w:jc w:val="center"/>
              <w:rPr>
                <w:rFonts w:hint="default" w:ascii="方正仿宋_GBK" w:hAnsi="宋体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宋体" w:eastAsia="方正仿宋_GBK"/>
                <w:sz w:val="24"/>
                <w:lang w:val="en-US" w:eastAsia="zh-CN"/>
              </w:rPr>
              <w:t>2026/4/28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3640A73">
            <w:pPr>
              <w:jc w:val="center"/>
              <w:rPr>
                <w:rFonts w:hint="eastAsia" w:ascii="方正仿宋_GBK" w:hAnsi="宋体" w:eastAsia="方正仿宋_GBK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3" w:type="pct"/>
            <w:shd w:val="clear" w:color="auto" w:fill="auto"/>
            <w:vAlign w:val="center"/>
          </w:tcPr>
          <w:p w14:paraId="5FE53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仿宋_GBK" w:hAnsi="宋体" w:eastAsia="方正仿宋_GBK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FD3B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91" w:type="pct"/>
            <w:vAlign w:val="center"/>
          </w:tcPr>
          <w:p w14:paraId="431C4C2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108" w:type="pct"/>
            <w:gridSpan w:val="3"/>
            <w:vAlign w:val="center"/>
          </w:tcPr>
          <w:p w14:paraId="6890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关键业务类  公示/公告</w:t>
            </w:r>
          </w:p>
          <w:p w14:paraId="092E3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一般业务类  公告/公告</w:t>
            </w:r>
          </w:p>
          <w:p w14:paraId="3FF54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方正仿宋_GBK" w:hAnsi="宋体" w:eastAsia="方正仿宋_GBK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 xml:space="preserve">固定模板公告 </w:t>
            </w:r>
          </w:p>
        </w:tc>
      </w:tr>
      <w:tr w14:paraId="1E066D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891" w:type="pct"/>
            <w:vMerge w:val="restart"/>
            <w:vAlign w:val="center"/>
          </w:tcPr>
          <w:p w14:paraId="2B927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公示/公告</w:t>
            </w:r>
          </w:p>
          <w:p w14:paraId="2E61B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展示位置</w:t>
            </w:r>
          </w:p>
        </w:tc>
        <w:tc>
          <w:tcPr>
            <w:tcW w:w="1675" w:type="pct"/>
            <w:vAlign w:val="center"/>
          </w:tcPr>
          <w:p w14:paraId="169FA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国网商城非电网零星物资选购专区</w:t>
            </w:r>
          </w:p>
        </w:tc>
        <w:tc>
          <w:tcPr>
            <w:tcW w:w="2433" w:type="pct"/>
            <w:gridSpan w:val="2"/>
            <w:vAlign w:val="center"/>
          </w:tcPr>
          <w:p w14:paraId="3523D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统一登录页            </w:t>
            </w:r>
          </w:p>
          <w:p w14:paraId="7E963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</w:t>
            </w:r>
          </w:p>
          <w:p w14:paraId="7C774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车辆/计算机专区首页   </w:t>
            </w:r>
          </w:p>
          <w:p w14:paraId="6D31F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其他           </w:t>
            </w:r>
          </w:p>
        </w:tc>
      </w:tr>
      <w:tr w14:paraId="49C2FC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891" w:type="pct"/>
            <w:vMerge w:val="continue"/>
            <w:vAlign w:val="center"/>
          </w:tcPr>
          <w:p w14:paraId="599CC90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75" w:type="pct"/>
            <w:vAlign w:val="center"/>
          </w:tcPr>
          <w:p w14:paraId="19414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国网商城产业专区</w:t>
            </w:r>
          </w:p>
        </w:tc>
        <w:tc>
          <w:tcPr>
            <w:tcW w:w="2433" w:type="pct"/>
            <w:gridSpan w:val="2"/>
            <w:vAlign w:val="center"/>
          </w:tcPr>
          <w:p w14:paraId="7473B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  </w:t>
            </w:r>
          </w:p>
          <w:p w14:paraId="692BB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商户中心轮播图   </w:t>
            </w:r>
          </w:p>
        </w:tc>
      </w:tr>
      <w:tr w14:paraId="631C6F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891" w:type="pct"/>
            <w:vAlign w:val="center"/>
          </w:tcPr>
          <w:p w14:paraId="18633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事由</w:t>
            </w:r>
          </w:p>
        </w:tc>
        <w:tc>
          <w:tcPr>
            <w:tcW w:w="4108" w:type="pct"/>
            <w:gridSpan w:val="3"/>
            <w:vAlign w:val="center"/>
          </w:tcPr>
          <w:p w14:paraId="73961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  <w:t>因开展标准库审核工作，申请进行公示公告发布。</w:t>
            </w:r>
          </w:p>
          <w:p w14:paraId="1FECD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  <w:t>公告类型：统一登录页业务公告</w:t>
            </w:r>
          </w:p>
          <w:p w14:paraId="1C5D1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  <w:t>公告页面编码：商品稽查公示公告</w:t>
            </w:r>
          </w:p>
          <w:p w14:paraId="7CE6B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  <w:t>公告标题：国家电网有限公司2025年办公类物资框架竞争性谈判采购项目标准库出库公示【2026年4月第4次】</w:t>
            </w:r>
          </w:p>
        </w:tc>
      </w:tr>
      <w:tr w14:paraId="7ADF44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891" w:type="pct"/>
            <w:vAlign w:val="center"/>
          </w:tcPr>
          <w:p w14:paraId="6CBD6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内容明细</w:t>
            </w:r>
          </w:p>
          <w:p w14:paraId="38081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（可另附）</w:t>
            </w:r>
          </w:p>
        </w:tc>
        <w:tc>
          <w:tcPr>
            <w:tcW w:w="4108" w:type="pct"/>
            <w:gridSpan w:val="3"/>
            <w:vAlign w:val="center"/>
          </w:tcPr>
          <w:p w14:paraId="5D249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  <w:t>为加强国网商城非电网零星物资选购专区(以下简称“专区”)办公类物资商品管理，专区依据《办公类物资商品上下架工作指南》对标准库开展动态管理。经稽查发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现14条标准库存在产品违规情况，1条标准库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供应商反馈产品已停产，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  <w:t>现已执行冻结，相关商品下架，公示期后拟执行出库。</w:t>
            </w:r>
          </w:p>
          <w:p w14:paraId="758EC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20"/>
                <w:szCs w:val="20"/>
                <w:lang w:val="en-US" w:eastAsia="zh-CN"/>
              </w:rPr>
              <w:t>明细详见附件，如有异议请于公示期内反馈至邮箱bzjs@jitiqiye.com。公示期为2026年4月29日至2026年5月6日。</w:t>
            </w:r>
          </w:p>
          <w:p w14:paraId="0DF84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0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  <w:p w14:paraId="00A27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400" w:firstLineChars="2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国家电网有限公司电子商务平台</w:t>
            </w:r>
          </w:p>
          <w:p w14:paraId="72735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0" w:firstLineChars="21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国网商城非电网零星物资选购专区</w:t>
            </w:r>
          </w:p>
          <w:p w14:paraId="4EE79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400" w:firstLineChars="27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2026年4月28日</w:t>
            </w:r>
          </w:p>
        </w:tc>
      </w:tr>
      <w:tr w14:paraId="15FE1C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891" w:type="pct"/>
            <w:vAlign w:val="center"/>
          </w:tcPr>
          <w:p w14:paraId="25007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</w:t>
            </w:r>
          </w:p>
          <w:p w14:paraId="0B284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审批</w:t>
            </w:r>
          </w:p>
        </w:tc>
        <w:tc>
          <w:tcPr>
            <w:tcW w:w="4108" w:type="pct"/>
            <w:gridSpan w:val="3"/>
            <w:vAlign w:val="bottom"/>
          </w:tcPr>
          <w:p w14:paraId="02969688">
            <w:pPr>
              <w:ind w:right="560" w:firstLine="2640" w:firstLineChars="1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503B35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3E833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申请部门分管领导审批</w:t>
            </w:r>
          </w:p>
        </w:tc>
        <w:tc>
          <w:tcPr>
            <w:tcW w:w="4108" w:type="pct"/>
            <w:gridSpan w:val="3"/>
            <w:shd w:val="clear" w:color="auto" w:fill="auto"/>
            <w:vAlign w:val="bottom"/>
          </w:tcPr>
          <w:p w14:paraId="4D85F260">
            <w:pPr>
              <w:ind w:right="560" w:rightChars="0" w:firstLine="2640" w:firstLineChars="11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55DF2A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4BFCF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合规运营工作领导小组审议</w:t>
            </w:r>
          </w:p>
        </w:tc>
        <w:tc>
          <w:tcPr>
            <w:tcW w:w="4108" w:type="pct"/>
            <w:gridSpan w:val="3"/>
            <w:shd w:val="clear" w:color="auto" w:fill="auto"/>
            <w:vAlign w:val="center"/>
          </w:tcPr>
          <w:p w14:paraId="0A41D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B0DCE46"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br w:type="page"/>
      </w:r>
    </w:p>
    <w:p w14:paraId="0D04B744">
      <w:pPr>
        <w:spacing w:line="240" w:lineRule="auto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填表说明：</w:t>
      </w:r>
    </w:p>
    <w:p w14:paraId="5896E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1.固定模板公告：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内容框架已由模板形式固化，每次发布时内容无实质性变化，仅需更新部分公告信息，如应急资源库资源征集。模板制定时需经申请部门及分管领导审批，并上合规运营工作领导小组会议审议；后续申请时，无需再额外签批，明确内容后可直接提交发布人发布。若模板内容或格式如需调整，须重新履行审批流程。</w:t>
      </w:r>
    </w:p>
    <w:p w14:paraId="0DD0A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2.非固定模板公示/公告：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无统一模板、内容具有特殊性（如专项通知、新闻动态等），需结合实际情况撰写的公示/公告。此类公示/公告按内容影响范围分为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关键业务类、一般业务类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，申请时按类型设置不同的审批要求。</w:t>
      </w:r>
    </w:p>
    <w:p w14:paraId="6A823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①关键业务类：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发布后将对国网商城用户（采购用户、供应商等）业务开展产生较大影响，此类公示/公告发布申请需经申请部门及分管领导审批，涉及标准库出库、商品冻结/下架时需经合规运营工作领导小组审议通过。</w:t>
      </w:r>
    </w:p>
    <w:p w14:paraId="0B883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②一般业务类：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发布后对国网商城用户（采购用户、供应商等）业务开展无影响或影响较小，如常规通知、新闻动态等。此类公示公告发布申请需经申请部门领导审批。</w:t>
      </w:r>
    </w:p>
    <w:p w14:paraId="1B295DFC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0D6B"/>
    <w:rsid w:val="016D4D19"/>
    <w:rsid w:val="01993D60"/>
    <w:rsid w:val="02247EF6"/>
    <w:rsid w:val="02765207"/>
    <w:rsid w:val="03741804"/>
    <w:rsid w:val="03947ACB"/>
    <w:rsid w:val="04E470A0"/>
    <w:rsid w:val="06B3316B"/>
    <w:rsid w:val="072A7934"/>
    <w:rsid w:val="09271C52"/>
    <w:rsid w:val="09F01429"/>
    <w:rsid w:val="0AB921C8"/>
    <w:rsid w:val="0ADD583D"/>
    <w:rsid w:val="0CAF268A"/>
    <w:rsid w:val="0D917710"/>
    <w:rsid w:val="0FBD0C1A"/>
    <w:rsid w:val="100C5C33"/>
    <w:rsid w:val="11250A4F"/>
    <w:rsid w:val="11A93B4C"/>
    <w:rsid w:val="12DF3CAF"/>
    <w:rsid w:val="138B5786"/>
    <w:rsid w:val="14661880"/>
    <w:rsid w:val="17582612"/>
    <w:rsid w:val="197B408C"/>
    <w:rsid w:val="1B4853C4"/>
    <w:rsid w:val="1D603CE0"/>
    <w:rsid w:val="214445A3"/>
    <w:rsid w:val="24DF4174"/>
    <w:rsid w:val="24E7574A"/>
    <w:rsid w:val="27A97FAA"/>
    <w:rsid w:val="28844C7B"/>
    <w:rsid w:val="29E46E37"/>
    <w:rsid w:val="2F506B8C"/>
    <w:rsid w:val="314466E1"/>
    <w:rsid w:val="362D7CB7"/>
    <w:rsid w:val="36774675"/>
    <w:rsid w:val="37EF1255"/>
    <w:rsid w:val="38D26F50"/>
    <w:rsid w:val="390327DC"/>
    <w:rsid w:val="398335A4"/>
    <w:rsid w:val="39EF3F42"/>
    <w:rsid w:val="3DA260D2"/>
    <w:rsid w:val="3E834C59"/>
    <w:rsid w:val="41C757A4"/>
    <w:rsid w:val="41C971AA"/>
    <w:rsid w:val="43B9111D"/>
    <w:rsid w:val="454A3C7A"/>
    <w:rsid w:val="46D96FB3"/>
    <w:rsid w:val="48D54374"/>
    <w:rsid w:val="4AE80639"/>
    <w:rsid w:val="4B347B1F"/>
    <w:rsid w:val="4BC863A1"/>
    <w:rsid w:val="4C1F4FAB"/>
    <w:rsid w:val="4C6D6250"/>
    <w:rsid w:val="4CAD2700"/>
    <w:rsid w:val="4DCD5EF0"/>
    <w:rsid w:val="4EAD7816"/>
    <w:rsid w:val="4ED67B0B"/>
    <w:rsid w:val="4FC637CE"/>
    <w:rsid w:val="535C3EBD"/>
    <w:rsid w:val="53951093"/>
    <w:rsid w:val="572052E3"/>
    <w:rsid w:val="5D2673CB"/>
    <w:rsid w:val="5E5E34C7"/>
    <w:rsid w:val="610E7552"/>
    <w:rsid w:val="629C7DE9"/>
    <w:rsid w:val="63C32ECC"/>
    <w:rsid w:val="643053FD"/>
    <w:rsid w:val="65BF67EF"/>
    <w:rsid w:val="660108CC"/>
    <w:rsid w:val="68275C00"/>
    <w:rsid w:val="687B001C"/>
    <w:rsid w:val="6A0953F7"/>
    <w:rsid w:val="6A5B0562"/>
    <w:rsid w:val="6B792DEB"/>
    <w:rsid w:val="6B804EE4"/>
    <w:rsid w:val="6BB90389"/>
    <w:rsid w:val="6BEE37AA"/>
    <w:rsid w:val="6BFD6A38"/>
    <w:rsid w:val="6C990C46"/>
    <w:rsid w:val="6E9312CD"/>
    <w:rsid w:val="70AE7BDE"/>
    <w:rsid w:val="70D0753D"/>
    <w:rsid w:val="714F6A99"/>
    <w:rsid w:val="71D747D4"/>
    <w:rsid w:val="736E51D0"/>
    <w:rsid w:val="753528DA"/>
    <w:rsid w:val="75F9784A"/>
    <w:rsid w:val="76A80185"/>
    <w:rsid w:val="77253E74"/>
    <w:rsid w:val="7B430CF1"/>
    <w:rsid w:val="7BCE0F02"/>
    <w:rsid w:val="7BEC49BE"/>
    <w:rsid w:val="7CF403C7"/>
    <w:rsid w:val="7D986EE2"/>
    <w:rsid w:val="7FA351AE"/>
    <w:rsid w:val="7FF1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be552f76-1c73-45dc-b106-80c7032f3c8c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61D3499D</paraID>
      <start>9</start>
      <end>10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c08a165-5a16-4af5-a136-42e27ab986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926</Words>
  <Characters>971</Characters>
  <Lines>0</Lines>
  <Paragraphs>0</Paragraphs>
  <TotalTime>10</TotalTime>
  <ScaleCrop>false</ScaleCrop>
  <LinksUpToDate>false</LinksUpToDate>
  <CharactersWithSpaces>1042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2026-02-04T06:11:00Z</dcterms:created>
  <dc:creator>xiaoweiwei</dc:creator>
  <cp:lastModifiedBy>sgdt</cp:lastModifiedBy>
  <dcterms:modified xsi:type="dcterms:W3CDTF">2026-04-28T02:42:10Z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KSOTemplateDocerSaveRecord">
    <vt:lpwstr>eyJoZGlkIjoiZThlYzdlZWNlYzVjZTAwMzlkZGI1ZDlhMzA3OGE5ZDAiLCJ1c2VySWQiOiI0NDg3NjI0MjMifQ==</vt:lpwstr>
  </property>
  <property fmtid="{D5CDD505-2E9C-101B-9397-08002B2CF9AE}" pid="4" name="ICV">
    <vt:lpwstr>7952D079B07C4C1AB12CEA96EA0D52B6_13</vt:lpwstr>
  </property>
</Properties>
</file>