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ABCD8">
      <w:pPr>
        <w:ind w:left="0" w:leftChars="0" w:firstLineChars="0"/>
        <w:jc w:val="center"/>
        <w:rPr>
          <w:rFonts w:hint="eastAsia" w:ascii="黑体" w:hAnsi="黑体" w:eastAsia="黑体" w:cs="Times New Roman"/>
          <w:color w:val="000000"/>
          <w:szCs w:val="30"/>
        </w:rPr>
      </w:pPr>
      <w:r>
        <w:rPr>
          <w:rFonts w:hint="eastAsia" w:ascii="黑体" w:hAnsi="黑体" w:eastAsia="黑体" w:cs="黑体"/>
          <w:sz w:val="30"/>
          <w:szCs w:val="30"/>
          <w:lang w:val="en-US" w:eastAsia="zh-CN"/>
        </w:rPr>
        <w:t>国网商城</w:t>
      </w:r>
      <w:r>
        <w:rPr>
          <w:rFonts w:hint="eastAsia" w:ascii="黑体" w:hAnsi="黑体" w:eastAsia="黑体" w:cs="黑体"/>
          <w:sz w:val="30"/>
          <w:szCs w:val="30"/>
        </w:rPr>
        <w:t>公示</w:t>
      </w:r>
      <w:r>
        <w:rPr>
          <w:rFonts w:hint="eastAsia" w:ascii="黑体" w:hAnsi="黑体" w:eastAsia="黑体" w:cs="黑体"/>
          <w:sz w:val="30"/>
          <w:szCs w:val="30"/>
          <w:lang w:val="en-US" w:eastAsia="zh-CN"/>
        </w:rPr>
        <w:t>/</w:t>
      </w:r>
      <w:r>
        <w:rPr>
          <w:rFonts w:hint="eastAsia" w:ascii="黑体" w:hAnsi="黑体" w:eastAsia="黑体" w:cs="黑体"/>
          <w:sz w:val="30"/>
          <w:szCs w:val="30"/>
        </w:rPr>
        <w:t>公告发布申请</w:t>
      </w:r>
      <w:r>
        <w:rPr>
          <w:rFonts w:hint="eastAsia" w:ascii="黑体" w:hAnsi="黑体" w:eastAsia="黑体" w:cs="黑体"/>
          <w:sz w:val="30"/>
          <w:szCs w:val="30"/>
          <w:lang w:val="en-US" w:eastAsia="zh-CN"/>
        </w:rPr>
        <w:t>单</w:t>
      </w:r>
    </w:p>
    <w:tbl>
      <w:tblPr>
        <w:tblStyle w:val="7"/>
        <w:tblW w:w="5322"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617"/>
        <w:gridCol w:w="3039"/>
        <w:gridCol w:w="1379"/>
        <w:gridCol w:w="3036"/>
      </w:tblGrid>
      <w:tr w14:paraId="243AEB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8" w:hRule="atLeast"/>
          <w:jc w:val="center"/>
        </w:trPr>
        <w:tc>
          <w:tcPr>
            <w:tcW w:w="891" w:type="pct"/>
            <w:vAlign w:val="center"/>
          </w:tcPr>
          <w:p w14:paraId="0EC1564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申请人</w:t>
            </w:r>
          </w:p>
        </w:tc>
        <w:tc>
          <w:tcPr>
            <w:tcW w:w="1675" w:type="pct"/>
            <w:vAlign w:val="center"/>
          </w:tcPr>
          <w:p w14:paraId="6E68561D">
            <w:pPr>
              <w:jc w:val="center"/>
              <w:rPr>
                <w:rFonts w:hint="default" w:ascii="方正仿宋_GBK" w:hAnsi="宋体" w:eastAsia="方正仿宋_GBK"/>
                <w:sz w:val="24"/>
                <w:lang w:val="en-US" w:eastAsia="zh-CN"/>
              </w:rPr>
            </w:pPr>
            <w:r>
              <w:rPr>
                <w:rFonts w:hint="eastAsia" w:ascii="方正仿宋_GBK" w:hAnsi="宋体" w:eastAsia="方正仿宋_GBK"/>
                <w:sz w:val="24"/>
                <w:lang w:val="en-US" w:eastAsia="zh-CN"/>
              </w:rPr>
              <w:t>苏萍</w:t>
            </w:r>
          </w:p>
        </w:tc>
        <w:tc>
          <w:tcPr>
            <w:tcW w:w="760" w:type="pct"/>
            <w:vAlign w:val="center"/>
          </w:tcPr>
          <w:p w14:paraId="6408370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方正仿宋_GBK" w:hAnsi="宋体" w:eastAsia="方正仿宋_GBK"/>
                <w:sz w:val="24"/>
                <w:lang w:val="en-US"/>
              </w:rPr>
            </w:pPr>
            <w:r>
              <w:rPr>
                <w:rFonts w:hint="eastAsia" w:ascii="仿宋" w:hAnsi="仿宋" w:eastAsia="仿宋" w:cs="仿宋"/>
                <w:b/>
                <w:bCs/>
                <w:sz w:val="24"/>
                <w:szCs w:val="24"/>
                <w:lang w:val="en-US" w:eastAsia="zh-CN"/>
              </w:rPr>
              <w:t>申请部门（单位）</w:t>
            </w:r>
          </w:p>
        </w:tc>
        <w:tc>
          <w:tcPr>
            <w:tcW w:w="1673" w:type="pct"/>
            <w:vAlign w:val="center"/>
          </w:tcPr>
          <w:p w14:paraId="6EB05A84">
            <w:pPr>
              <w:ind w:firstLine="240" w:firstLineChars="100"/>
              <w:rPr>
                <w:rFonts w:hint="default" w:ascii="方正仿宋_GBK" w:hAnsi="宋体" w:eastAsia="方正仿宋_GBK"/>
                <w:sz w:val="24"/>
                <w:lang w:val="en-US" w:eastAsia="zh-CN"/>
              </w:rPr>
            </w:pPr>
            <w:r>
              <w:rPr>
                <w:rFonts w:hint="eastAsia" w:ascii="方正仿宋_GBK" w:hAnsi="宋体" w:eastAsia="方正仿宋_GBK"/>
                <w:sz w:val="24"/>
              </w:rPr>
              <w:t xml:space="preserve"> </w:t>
            </w:r>
            <w:r>
              <w:rPr>
                <w:rFonts w:hint="eastAsia" w:ascii="方正仿宋_GBK" w:hAnsi="宋体" w:eastAsia="方正仿宋_GBK"/>
                <w:sz w:val="24"/>
                <w:lang w:val="en-US" w:eastAsia="zh-CN"/>
              </w:rPr>
              <w:t>标准建设部</w:t>
            </w:r>
          </w:p>
        </w:tc>
      </w:tr>
      <w:tr w14:paraId="35326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6" w:hRule="atLeast"/>
          <w:jc w:val="center"/>
        </w:trPr>
        <w:tc>
          <w:tcPr>
            <w:tcW w:w="891" w:type="pct"/>
            <w:shd w:val="clear" w:color="auto" w:fill="auto"/>
            <w:vAlign w:val="center"/>
          </w:tcPr>
          <w:p w14:paraId="446177C9">
            <w:pPr>
              <w:jc w:val="center"/>
              <w:rPr>
                <w:rFonts w:hint="default"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申请日期</w:t>
            </w:r>
          </w:p>
        </w:tc>
        <w:tc>
          <w:tcPr>
            <w:tcW w:w="1675" w:type="pct"/>
            <w:shd w:val="clear" w:color="auto" w:fill="auto"/>
            <w:vAlign w:val="center"/>
          </w:tcPr>
          <w:p w14:paraId="6635A49D">
            <w:pPr>
              <w:jc w:val="center"/>
              <w:rPr>
                <w:rFonts w:hint="default" w:ascii="方正仿宋_GBK" w:hAnsi="宋体" w:eastAsia="方正仿宋_GBK" w:cs="Times New Roman"/>
                <w:kern w:val="2"/>
                <w:sz w:val="24"/>
                <w:szCs w:val="24"/>
                <w:lang w:val="en-US" w:eastAsia="zh-CN" w:bidi="ar-SA"/>
              </w:rPr>
            </w:pPr>
            <w:r>
              <w:rPr>
                <w:rFonts w:hint="eastAsia" w:ascii="方正仿宋_GBK" w:hAnsi="宋体" w:eastAsia="方正仿宋_GBK"/>
                <w:sz w:val="24"/>
                <w:lang w:val="en-US" w:eastAsia="zh-CN"/>
              </w:rPr>
              <w:t>2026/3/19</w:t>
            </w:r>
          </w:p>
        </w:tc>
        <w:tc>
          <w:tcPr>
            <w:tcW w:w="760" w:type="pct"/>
            <w:shd w:val="clear" w:color="auto" w:fill="auto"/>
            <w:vAlign w:val="center"/>
          </w:tcPr>
          <w:p w14:paraId="708D71E0">
            <w:pPr>
              <w:jc w:val="center"/>
              <w:rPr>
                <w:rFonts w:hint="eastAsia" w:ascii="方正仿宋_GBK" w:hAnsi="宋体" w:eastAsia="方正仿宋_GBK" w:cs="Times New Roman"/>
                <w:b/>
                <w:bCs/>
                <w:kern w:val="2"/>
                <w:sz w:val="24"/>
                <w:szCs w:val="24"/>
                <w:lang w:val="en-US" w:eastAsia="zh-CN" w:bidi="ar-SA"/>
              </w:rPr>
            </w:pPr>
          </w:p>
        </w:tc>
        <w:tc>
          <w:tcPr>
            <w:tcW w:w="1673" w:type="pct"/>
            <w:shd w:val="clear" w:color="auto" w:fill="auto"/>
            <w:vAlign w:val="center"/>
          </w:tcPr>
          <w:p w14:paraId="7DF97AA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仿宋_GBK" w:hAnsi="宋体" w:eastAsia="方正仿宋_GBK" w:cs="Times New Roman"/>
                <w:b w:val="0"/>
                <w:bCs w:val="0"/>
                <w:kern w:val="2"/>
                <w:sz w:val="24"/>
                <w:szCs w:val="24"/>
                <w:lang w:val="en-US" w:eastAsia="zh-CN" w:bidi="ar-SA"/>
              </w:rPr>
            </w:pPr>
          </w:p>
        </w:tc>
      </w:tr>
      <w:tr w14:paraId="6CDD9A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 w:hRule="atLeast"/>
          <w:jc w:val="center"/>
        </w:trPr>
        <w:tc>
          <w:tcPr>
            <w:tcW w:w="891" w:type="pct"/>
            <w:vAlign w:val="center"/>
          </w:tcPr>
          <w:p w14:paraId="76CA433D">
            <w:pPr>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类型</w:t>
            </w:r>
          </w:p>
        </w:tc>
        <w:tc>
          <w:tcPr>
            <w:tcW w:w="4108" w:type="pct"/>
            <w:gridSpan w:val="3"/>
            <w:vAlign w:val="center"/>
          </w:tcPr>
          <w:p w14:paraId="6F26317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b w:val="0"/>
                <w:bCs w:val="0"/>
                <w:sz w:val="24"/>
                <w:lang w:val="en-US" w:eastAsia="zh-CN"/>
              </w:rPr>
            </w:pPr>
            <w:r>
              <w:rPr>
                <w:rFonts w:hint="eastAsia" w:ascii="仿宋" w:hAnsi="仿宋" w:eastAsia="仿宋" w:cs="仿宋"/>
                <w:b w:val="0"/>
                <w:bCs w:val="0"/>
                <w:sz w:val="24"/>
                <w:lang w:val="en-US" w:eastAsia="zh-CN"/>
              </w:rPr>
              <w:sym w:font="Wingdings 2" w:char="0052"/>
            </w:r>
            <w:r>
              <w:rPr>
                <w:rFonts w:hint="eastAsia" w:ascii="仿宋" w:hAnsi="仿宋" w:eastAsia="仿宋" w:cs="仿宋"/>
                <w:b w:val="0"/>
                <w:bCs w:val="0"/>
                <w:sz w:val="24"/>
                <w:lang w:val="en-US" w:eastAsia="zh-CN"/>
              </w:rPr>
              <w:t>非固定模板  关键业务类  公示/公告</w:t>
            </w:r>
          </w:p>
          <w:p w14:paraId="6E8DEB7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b w:val="0"/>
                <w:bCs w:val="0"/>
                <w:sz w:val="24"/>
                <w:lang w:val="en-US" w:eastAsia="zh-CN"/>
              </w:rPr>
            </w:pPr>
            <w:r>
              <w:rPr>
                <w:rFonts w:hint="eastAsia" w:ascii="仿宋" w:hAnsi="仿宋" w:eastAsia="仿宋" w:cs="仿宋"/>
                <w:b w:val="0"/>
                <w:bCs w:val="0"/>
                <w:sz w:val="24"/>
                <w:lang w:val="en-US" w:eastAsia="zh-CN"/>
              </w:rPr>
              <w:sym w:font="Wingdings 2" w:char="00A3"/>
            </w:r>
            <w:r>
              <w:rPr>
                <w:rFonts w:hint="eastAsia" w:ascii="仿宋" w:hAnsi="仿宋" w:eastAsia="仿宋" w:cs="仿宋"/>
                <w:b w:val="0"/>
                <w:bCs w:val="0"/>
                <w:sz w:val="24"/>
                <w:lang w:val="en-US" w:eastAsia="zh-CN"/>
              </w:rPr>
              <w:t>非固定模板  一般业务类  公告/公告</w:t>
            </w:r>
          </w:p>
          <w:p w14:paraId="70CB556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方正仿宋_GBK" w:hAnsi="宋体" w:eastAsia="方正仿宋_GBK"/>
                <w:b w:val="0"/>
                <w:bCs w:val="0"/>
                <w:sz w:val="24"/>
                <w:lang w:val="en-US" w:eastAsia="zh-CN"/>
              </w:rPr>
            </w:pPr>
            <w:r>
              <w:rPr>
                <w:rFonts w:hint="eastAsia" w:ascii="仿宋" w:hAnsi="仿宋" w:eastAsia="仿宋" w:cs="仿宋"/>
                <w:b w:val="0"/>
                <w:bCs w:val="0"/>
                <w:sz w:val="24"/>
                <w:lang w:val="en-US" w:eastAsia="zh-CN"/>
              </w:rPr>
              <w:sym w:font="Wingdings 2" w:char="00A3"/>
            </w:r>
            <w:r>
              <w:rPr>
                <w:rFonts w:hint="eastAsia" w:ascii="仿宋" w:hAnsi="仿宋" w:eastAsia="仿宋" w:cs="仿宋"/>
                <w:b w:val="0"/>
                <w:bCs w:val="0"/>
                <w:sz w:val="24"/>
                <w:lang w:val="en-US" w:eastAsia="zh-CN"/>
              </w:rPr>
              <w:t xml:space="preserve">固定模板公告 </w:t>
            </w:r>
          </w:p>
        </w:tc>
      </w:tr>
      <w:tr w14:paraId="2E2B27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39" w:hRule="atLeast"/>
          <w:jc w:val="center"/>
        </w:trPr>
        <w:tc>
          <w:tcPr>
            <w:tcW w:w="891" w:type="pct"/>
            <w:vMerge w:val="restart"/>
            <w:vAlign w:val="center"/>
          </w:tcPr>
          <w:p w14:paraId="06BF39E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公示/公告</w:t>
            </w:r>
          </w:p>
          <w:p w14:paraId="4EA410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展示位置</w:t>
            </w:r>
          </w:p>
        </w:tc>
        <w:tc>
          <w:tcPr>
            <w:tcW w:w="1675" w:type="pct"/>
            <w:vAlign w:val="center"/>
          </w:tcPr>
          <w:p w14:paraId="3C93F11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国网商城非电网零星物资选购专区</w:t>
            </w:r>
          </w:p>
        </w:tc>
        <w:tc>
          <w:tcPr>
            <w:tcW w:w="2433" w:type="pct"/>
            <w:gridSpan w:val="2"/>
            <w:vAlign w:val="center"/>
          </w:tcPr>
          <w:p w14:paraId="4C8807E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2" w:char="0052"/>
            </w:r>
            <w:r>
              <w:rPr>
                <w:rFonts w:hint="eastAsia" w:ascii="仿宋" w:hAnsi="仿宋" w:eastAsia="仿宋" w:cs="仿宋"/>
                <w:sz w:val="24"/>
                <w:szCs w:val="24"/>
                <w:lang w:val="en-US" w:eastAsia="zh-CN"/>
              </w:rPr>
              <w:t xml:space="preserve">统一登录页            </w:t>
            </w:r>
          </w:p>
          <w:p w14:paraId="6BB77BC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2" w:char="00A3"/>
            </w:r>
            <w:r>
              <w:rPr>
                <w:rFonts w:hint="eastAsia" w:ascii="仿宋" w:hAnsi="仿宋" w:eastAsia="仿宋" w:cs="仿宋"/>
                <w:sz w:val="24"/>
                <w:szCs w:val="24"/>
                <w:lang w:val="en-US" w:eastAsia="zh-CN"/>
              </w:rPr>
              <w:t xml:space="preserve">采购专区首页  </w:t>
            </w:r>
          </w:p>
          <w:p w14:paraId="05B9A0A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2" w:char="00A3"/>
            </w:r>
            <w:r>
              <w:rPr>
                <w:rFonts w:hint="eastAsia" w:ascii="仿宋" w:hAnsi="仿宋" w:eastAsia="仿宋" w:cs="仿宋"/>
                <w:sz w:val="24"/>
                <w:szCs w:val="24"/>
                <w:lang w:val="en-US" w:eastAsia="zh-CN"/>
              </w:rPr>
              <w:t xml:space="preserve">车辆/计算机专区首页   </w:t>
            </w:r>
          </w:p>
          <w:p w14:paraId="5EE7929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2" w:char="00A3"/>
            </w:r>
            <w:r>
              <w:rPr>
                <w:rFonts w:hint="eastAsia" w:ascii="仿宋" w:hAnsi="仿宋" w:eastAsia="仿宋" w:cs="仿宋"/>
                <w:sz w:val="24"/>
                <w:szCs w:val="24"/>
                <w:lang w:val="en-US" w:eastAsia="zh-CN"/>
              </w:rPr>
              <w:t xml:space="preserve">其他           </w:t>
            </w:r>
          </w:p>
        </w:tc>
      </w:tr>
      <w:tr w14:paraId="278311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98" w:hRule="atLeast"/>
          <w:jc w:val="center"/>
        </w:trPr>
        <w:tc>
          <w:tcPr>
            <w:tcW w:w="891" w:type="pct"/>
            <w:vMerge w:val="continue"/>
            <w:vAlign w:val="center"/>
          </w:tcPr>
          <w:p w14:paraId="0B3FAF49">
            <w:pPr>
              <w:jc w:val="center"/>
              <w:rPr>
                <w:rFonts w:hint="eastAsia" w:ascii="仿宋" w:hAnsi="仿宋" w:eastAsia="仿宋" w:cs="仿宋"/>
                <w:b/>
                <w:bCs/>
                <w:sz w:val="24"/>
                <w:szCs w:val="24"/>
              </w:rPr>
            </w:pPr>
          </w:p>
        </w:tc>
        <w:tc>
          <w:tcPr>
            <w:tcW w:w="1675" w:type="pct"/>
            <w:vAlign w:val="center"/>
          </w:tcPr>
          <w:p w14:paraId="32F323F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国网商城产业专区</w:t>
            </w:r>
          </w:p>
        </w:tc>
        <w:tc>
          <w:tcPr>
            <w:tcW w:w="2433" w:type="pct"/>
            <w:gridSpan w:val="2"/>
            <w:vAlign w:val="center"/>
          </w:tcPr>
          <w:p w14:paraId="6115CA8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sym w:font="Wingdings 2" w:char="00A3"/>
            </w:r>
            <w:r>
              <w:rPr>
                <w:rFonts w:hint="eastAsia" w:ascii="仿宋" w:hAnsi="仿宋" w:eastAsia="仿宋" w:cs="仿宋"/>
                <w:sz w:val="24"/>
                <w:szCs w:val="24"/>
                <w:lang w:val="en-US" w:eastAsia="zh-CN"/>
              </w:rPr>
              <w:t xml:space="preserve">采购专区首页    </w:t>
            </w:r>
          </w:p>
          <w:p w14:paraId="4665A1E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sym w:font="Wingdings 2" w:char="00A3"/>
            </w:r>
            <w:r>
              <w:rPr>
                <w:rFonts w:hint="eastAsia" w:ascii="仿宋" w:hAnsi="仿宋" w:eastAsia="仿宋" w:cs="仿宋"/>
                <w:sz w:val="24"/>
                <w:szCs w:val="24"/>
                <w:lang w:val="en-US" w:eastAsia="zh-CN"/>
              </w:rPr>
              <w:t xml:space="preserve">商户中心轮播图   </w:t>
            </w:r>
          </w:p>
        </w:tc>
      </w:tr>
      <w:tr w14:paraId="246C0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56" w:hRule="atLeast"/>
          <w:jc w:val="center"/>
        </w:trPr>
        <w:tc>
          <w:tcPr>
            <w:tcW w:w="891" w:type="pct"/>
            <w:vAlign w:val="center"/>
          </w:tcPr>
          <w:p w14:paraId="011D754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申请</w:t>
            </w:r>
            <w:r>
              <w:rPr>
                <w:rFonts w:hint="eastAsia" w:ascii="仿宋" w:hAnsi="仿宋" w:eastAsia="仿宋" w:cs="仿宋"/>
                <w:b/>
                <w:bCs/>
                <w:sz w:val="24"/>
                <w:szCs w:val="24"/>
              </w:rPr>
              <w:t>事由</w:t>
            </w:r>
          </w:p>
        </w:tc>
        <w:tc>
          <w:tcPr>
            <w:tcW w:w="4108" w:type="pct"/>
            <w:gridSpan w:val="3"/>
            <w:vAlign w:val="center"/>
          </w:tcPr>
          <w:p w14:paraId="3DEB6CD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微软雅黑" w:hAnsi="微软雅黑" w:eastAsia="微软雅黑" w:cs="微软雅黑"/>
                <w:i w:val="0"/>
                <w:iCs w:val="0"/>
                <w:sz w:val="20"/>
                <w:szCs w:val="20"/>
                <w:lang w:val="en-US" w:eastAsia="zh-CN"/>
              </w:rPr>
            </w:pPr>
            <w:r>
              <w:rPr>
                <w:rFonts w:hint="eastAsia" w:ascii="微软雅黑" w:hAnsi="微软雅黑" w:eastAsia="微软雅黑" w:cs="微软雅黑"/>
                <w:i w:val="0"/>
                <w:iCs w:val="0"/>
                <w:sz w:val="20"/>
                <w:szCs w:val="20"/>
                <w:lang w:val="en-US" w:eastAsia="zh-CN"/>
              </w:rPr>
              <w:t>因开展标准库审核工作，申请进行公示公告发布。</w:t>
            </w:r>
          </w:p>
          <w:p w14:paraId="0A8FA79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微软雅黑" w:hAnsi="微软雅黑" w:eastAsia="微软雅黑" w:cs="微软雅黑"/>
                <w:i w:val="0"/>
                <w:iCs w:val="0"/>
                <w:sz w:val="20"/>
                <w:szCs w:val="20"/>
                <w:lang w:val="en-US" w:eastAsia="zh-CN"/>
              </w:rPr>
            </w:pPr>
            <w:r>
              <w:rPr>
                <w:rFonts w:hint="eastAsia" w:ascii="微软雅黑" w:hAnsi="微软雅黑" w:eastAsia="微软雅黑" w:cs="微软雅黑"/>
                <w:i w:val="0"/>
                <w:iCs w:val="0"/>
                <w:sz w:val="20"/>
                <w:szCs w:val="20"/>
                <w:lang w:val="en-US" w:eastAsia="zh-CN"/>
              </w:rPr>
              <w:t>公告类型：统一登录页业务公告</w:t>
            </w:r>
          </w:p>
          <w:p w14:paraId="50B472D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微软雅黑" w:hAnsi="微软雅黑" w:eastAsia="微软雅黑" w:cs="微软雅黑"/>
                <w:i w:val="0"/>
                <w:iCs w:val="0"/>
                <w:sz w:val="20"/>
                <w:szCs w:val="20"/>
                <w:lang w:val="en-US" w:eastAsia="zh-CN"/>
              </w:rPr>
            </w:pPr>
            <w:r>
              <w:rPr>
                <w:rFonts w:hint="eastAsia" w:ascii="微软雅黑" w:hAnsi="微软雅黑" w:eastAsia="微软雅黑" w:cs="微软雅黑"/>
                <w:i w:val="0"/>
                <w:iCs w:val="0"/>
                <w:sz w:val="20"/>
                <w:szCs w:val="20"/>
                <w:lang w:val="en-US" w:eastAsia="zh-CN"/>
              </w:rPr>
              <w:t>公告页面编码：商品审核公示公告</w:t>
            </w:r>
          </w:p>
          <w:p w14:paraId="5D3781E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 w:hAnsi="仿宋" w:eastAsia="仿宋" w:cs="仿宋"/>
                <w:sz w:val="24"/>
                <w:szCs w:val="24"/>
                <w:lang w:val="en-US" w:eastAsia="zh-CN"/>
              </w:rPr>
            </w:pPr>
            <w:r>
              <w:rPr>
                <w:rFonts w:hint="eastAsia" w:ascii="微软雅黑" w:hAnsi="微软雅黑" w:eastAsia="微软雅黑" w:cs="微软雅黑"/>
                <w:i w:val="0"/>
                <w:iCs w:val="0"/>
                <w:sz w:val="20"/>
                <w:szCs w:val="20"/>
                <w:lang w:val="en-US" w:eastAsia="zh-CN"/>
              </w:rPr>
              <w:t>公告标题：</w:t>
            </w:r>
            <w:r>
              <w:rPr>
                <w:rFonts w:hint="eastAsia" w:ascii="微软雅黑" w:hAnsi="微软雅黑" w:eastAsia="微软雅黑" w:cs="微软雅黑"/>
                <w:sz w:val="20"/>
                <w:szCs w:val="20"/>
                <w:lang w:val="en-US" w:eastAsia="zh-CN"/>
              </w:rPr>
              <w:t>国家电网有限公司2025年办公类物资框架竞争性谈判采购项目标准库新增入库、信息变更公示【2026年3月第2次】</w:t>
            </w:r>
          </w:p>
        </w:tc>
      </w:tr>
      <w:tr w14:paraId="04DE2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3" w:hRule="atLeast"/>
          <w:jc w:val="center"/>
        </w:trPr>
        <w:tc>
          <w:tcPr>
            <w:tcW w:w="891" w:type="pct"/>
            <w:vAlign w:val="center"/>
          </w:tcPr>
          <w:p w14:paraId="4B7BF3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内容明细</w:t>
            </w:r>
          </w:p>
          <w:p w14:paraId="1E662E6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（可另附）</w:t>
            </w:r>
          </w:p>
        </w:tc>
        <w:tc>
          <w:tcPr>
            <w:tcW w:w="4108" w:type="pct"/>
            <w:gridSpan w:val="3"/>
            <w:vAlign w:val="center"/>
          </w:tcPr>
          <w:p w14:paraId="462075BE">
            <w:pPr>
              <w:keepNext w:val="0"/>
              <w:keepLines w:val="0"/>
              <w:pageBreakBefore w:val="0"/>
              <w:numPr>
                <w:ilvl w:val="0"/>
                <w:numId w:val="0"/>
              </w:numPr>
              <w:kinsoku/>
              <w:wordWrap/>
              <w:overflowPunct/>
              <w:topLinePunct w:val="0"/>
              <w:autoSpaceDE/>
              <w:autoSpaceDN/>
              <w:bidi w:val="0"/>
              <w:adjustRightInd/>
              <w:snapToGrid/>
              <w:spacing w:line="580" w:lineRule="exact"/>
              <w:ind w:firstLine="400" w:firstLineChars="200"/>
              <w:textAlignment w:val="auto"/>
              <w:rPr>
                <w:rFonts w:hint="eastAsia" w:ascii="微软雅黑" w:hAnsi="微软雅黑" w:eastAsia="微软雅黑" w:cs="微软雅黑"/>
                <w:color w:val="auto"/>
                <w:sz w:val="20"/>
                <w:szCs w:val="20"/>
                <w:lang w:val="en-US" w:eastAsia="zh-CN"/>
              </w:rPr>
            </w:pPr>
            <w:r>
              <w:rPr>
                <w:rFonts w:hint="eastAsia" w:ascii="微软雅黑" w:hAnsi="微软雅黑" w:eastAsia="微软雅黑" w:cs="微软雅黑"/>
                <w:color w:val="auto"/>
                <w:sz w:val="20"/>
                <w:szCs w:val="20"/>
                <w:lang w:val="en-US" w:eastAsia="zh-CN"/>
              </w:rPr>
              <w:t>按照《办公类物资商品上下架工作指南》标准，对国家电网有限公司2025年办公类物资框架竞争性谈判采购项目标准库新增和信息变更进行审核，现将审核情况公示如下：</w:t>
            </w:r>
          </w:p>
          <w:p w14:paraId="09FAB2B7">
            <w:pPr>
              <w:keepNext w:val="0"/>
              <w:keepLines w:val="0"/>
              <w:pageBreakBefore w:val="0"/>
              <w:numPr>
                <w:ilvl w:val="0"/>
                <w:numId w:val="0"/>
              </w:numPr>
              <w:kinsoku/>
              <w:wordWrap/>
              <w:overflowPunct/>
              <w:topLinePunct w:val="0"/>
              <w:autoSpaceDE/>
              <w:autoSpaceDN/>
              <w:bidi w:val="0"/>
              <w:adjustRightInd/>
              <w:snapToGrid/>
              <w:spacing w:line="580" w:lineRule="exact"/>
              <w:ind w:firstLine="400" w:firstLineChars="200"/>
              <w:textAlignment w:val="auto"/>
              <w:rPr>
                <w:rFonts w:hint="eastAsia" w:ascii="微软雅黑" w:hAnsi="微软雅黑" w:eastAsia="微软雅黑" w:cs="微软雅黑"/>
                <w:color w:val="auto"/>
                <w:sz w:val="20"/>
                <w:szCs w:val="20"/>
                <w:lang w:val="en-US" w:eastAsia="zh-CN"/>
              </w:rPr>
            </w:pPr>
            <w:r>
              <w:rPr>
                <w:rFonts w:hint="eastAsia" w:ascii="微软雅黑" w:hAnsi="微软雅黑" w:eastAsia="微软雅黑" w:cs="微软雅黑"/>
                <w:color w:val="auto"/>
                <w:sz w:val="20"/>
                <w:szCs w:val="20"/>
                <w:lang w:val="en-US" w:eastAsia="zh-CN"/>
              </w:rPr>
              <w:t>1.国家电网有限公司2025年办公类物资框架竞争性谈判采购项目第十五期新增入库原厂商标准库4条。</w:t>
            </w:r>
          </w:p>
          <w:p w14:paraId="00603E82">
            <w:pPr>
              <w:keepNext w:val="0"/>
              <w:keepLines w:val="0"/>
              <w:pageBreakBefore w:val="0"/>
              <w:numPr>
                <w:ilvl w:val="0"/>
                <w:numId w:val="0"/>
              </w:numPr>
              <w:kinsoku/>
              <w:wordWrap/>
              <w:overflowPunct/>
              <w:topLinePunct w:val="0"/>
              <w:autoSpaceDE/>
              <w:autoSpaceDN/>
              <w:bidi w:val="0"/>
              <w:adjustRightInd/>
              <w:snapToGrid/>
              <w:spacing w:line="580" w:lineRule="exact"/>
              <w:ind w:firstLine="400" w:firstLineChars="200"/>
              <w:textAlignment w:val="auto"/>
              <w:rPr>
                <w:rFonts w:hint="eastAsia" w:ascii="微软雅黑" w:hAnsi="微软雅黑" w:eastAsia="微软雅黑" w:cs="微软雅黑"/>
                <w:color w:val="auto"/>
                <w:sz w:val="20"/>
                <w:szCs w:val="20"/>
                <w:lang w:val="en-US" w:eastAsia="zh-CN"/>
              </w:rPr>
            </w:pPr>
            <w:r>
              <w:rPr>
                <w:rFonts w:hint="eastAsia" w:ascii="微软雅黑" w:hAnsi="微软雅黑" w:eastAsia="微软雅黑" w:cs="微软雅黑"/>
                <w:color w:val="auto"/>
                <w:sz w:val="20"/>
                <w:szCs w:val="20"/>
                <w:lang w:val="en-US" w:eastAsia="zh-CN"/>
              </w:rPr>
              <w:t>2.针对供应商反馈标准库关键信息修改或产品升级申请，入库48条，拟对原标准库执行出库，信息调整后的新标准库执行入库。</w:t>
            </w:r>
          </w:p>
          <w:p w14:paraId="511C2B40">
            <w:pPr>
              <w:keepNext w:val="0"/>
              <w:keepLines w:val="0"/>
              <w:pageBreakBefore w:val="0"/>
              <w:numPr>
                <w:ilvl w:val="0"/>
                <w:numId w:val="0"/>
              </w:numPr>
              <w:kinsoku/>
              <w:wordWrap/>
              <w:overflowPunct/>
              <w:topLinePunct w:val="0"/>
              <w:autoSpaceDE/>
              <w:autoSpaceDN/>
              <w:bidi w:val="0"/>
              <w:adjustRightInd/>
              <w:snapToGrid/>
              <w:spacing w:line="580" w:lineRule="exact"/>
              <w:ind w:firstLine="400" w:firstLineChars="200"/>
              <w:textAlignment w:val="auto"/>
              <w:rPr>
                <w:rFonts w:hint="eastAsia" w:ascii="微软雅黑" w:hAnsi="微软雅黑" w:eastAsia="微软雅黑" w:cs="微软雅黑"/>
                <w:color w:val="auto"/>
                <w:sz w:val="20"/>
                <w:szCs w:val="20"/>
                <w:lang w:val="en-US" w:eastAsia="zh-CN"/>
              </w:rPr>
            </w:pPr>
            <w:r>
              <w:rPr>
                <w:rFonts w:hint="eastAsia" w:ascii="微软雅黑" w:hAnsi="微软雅黑" w:eastAsia="微软雅黑" w:cs="微软雅黑"/>
                <w:color w:val="auto"/>
                <w:sz w:val="20"/>
                <w:szCs w:val="20"/>
                <w:lang w:val="en-US" w:eastAsia="zh-CN"/>
              </w:rPr>
              <w:t>审核明细详见附件，如有异议请于公示期内反馈至邮箱bzjs@jitiqiye.com。公示期为2026年3月20日至2026年3月22日。</w:t>
            </w:r>
          </w:p>
          <w:p w14:paraId="3DFF9BC8">
            <w:pPr>
              <w:keepNext w:val="0"/>
              <w:keepLines w:val="0"/>
              <w:pageBreakBefore w:val="0"/>
              <w:widowControl w:val="0"/>
              <w:kinsoku/>
              <w:wordWrap/>
              <w:overflowPunct/>
              <w:topLinePunct w:val="0"/>
              <w:autoSpaceDE/>
              <w:autoSpaceDN/>
              <w:bidi w:val="0"/>
              <w:adjustRightInd/>
              <w:snapToGrid/>
              <w:spacing w:line="300" w:lineRule="exact"/>
              <w:ind w:firstLine="400" w:firstLineChars="200"/>
              <w:jc w:val="left"/>
              <w:textAlignment w:val="auto"/>
              <w:rPr>
                <w:rFonts w:hint="eastAsia" w:ascii="微软雅黑" w:hAnsi="微软雅黑" w:eastAsia="微软雅黑" w:cs="微软雅黑"/>
                <w:color w:val="auto"/>
                <w:sz w:val="20"/>
                <w:szCs w:val="20"/>
                <w:lang w:val="en-US" w:eastAsia="zh-CN"/>
              </w:rPr>
            </w:pPr>
          </w:p>
          <w:p w14:paraId="733827F1">
            <w:pPr>
              <w:keepNext w:val="0"/>
              <w:keepLines w:val="0"/>
              <w:pageBreakBefore w:val="0"/>
              <w:widowControl w:val="0"/>
              <w:kinsoku/>
              <w:wordWrap/>
              <w:overflowPunct/>
              <w:topLinePunct w:val="0"/>
              <w:autoSpaceDE/>
              <w:autoSpaceDN/>
              <w:bidi w:val="0"/>
              <w:adjustRightInd/>
              <w:snapToGrid/>
              <w:spacing w:line="300" w:lineRule="exact"/>
              <w:ind w:firstLine="400" w:firstLineChars="200"/>
              <w:jc w:val="left"/>
              <w:textAlignment w:val="auto"/>
              <w:rPr>
                <w:rFonts w:hint="eastAsia" w:ascii="微软雅黑" w:hAnsi="微软雅黑" w:eastAsia="微软雅黑" w:cs="微软雅黑"/>
                <w:i w:val="0"/>
                <w:iCs w:val="0"/>
                <w:caps w:val="0"/>
                <w:color w:val="auto"/>
                <w:spacing w:val="0"/>
                <w:sz w:val="20"/>
                <w:szCs w:val="20"/>
                <w:shd w:val="clear" w:fill="FFFFFF"/>
                <w:lang w:val="en-US" w:eastAsia="zh-CN"/>
              </w:rPr>
            </w:pPr>
          </w:p>
          <w:p w14:paraId="54CA3D2F">
            <w:pPr>
              <w:keepNext w:val="0"/>
              <w:keepLines w:val="0"/>
              <w:pageBreakBefore w:val="0"/>
              <w:widowControl w:val="0"/>
              <w:kinsoku/>
              <w:wordWrap/>
              <w:overflowPunct/>
              <w:topLinePunct w:val="0"/>
              <w:autoSpaceDE/>
              <w:autoSpaceDN/>
              <w:bidi w:val="0"/>
              <w:adjustRightInd/>
              <w:snapToGrid/>
              <w:spacing w:line="300" w:lineRule="exact"/>
              <w:ind w:firstLine="4400" w:firstLineChars="2200"/>
              <w:jc w:val="left"/>
              <w:textAlignment w:val="auto"/>
              <w:rPr>
                <w:rFonts w:hint="eastAsia" w:ascii="微软雅黑" w:hAnsi="微软雅黑" w:eastAsia="微软雅黑" w:cs="微软雅黑"/>
                <w:i w:val="0"/>
                <w:iCs w:val="0"/>
                <w:caps w:val="0"/>
                <w:color w:val="auto"/>
                <w:spacing w:val="0"/>
                <w:sz w:val="20"/>
                <w:szCs w:val="20"/>
                <w:shd w:val="clear" w:fill="FFFFFF"/>
                <w:lang w:val="en-US" w:eastAsia="zh-CN"/>
              </w:rPr>
            </w:pPr>
            <w:r>
              <w:rPr>
                <w:rFonts w:hint="eastAsia" w:ascii="微软雅黑" w:hAnsi="微软雅黑" w:eastAsia="微软雅黑" w:cs="微软雅黑"/>
                <w:i w:val="0"/>
                <w:iCs w:val="0"/>
                <w:caps w:val="0"/>
                <w:color w:val="auto"/>
                <w:spacing w:val="0"/>
                <w:sz w:val="20"/>
                <w:szCs w:val="20"/>
                <w:shd w:val="clear" w:fill="FFFFFF"/>
                <w:lang w:val="en-US" w:eastAsia="zh-CN"/>
              </w:rPr>
              <w:t>国家电网有限公司电子商务平台</w:t>
            </w:r>
          </w:p>
          <w:p w14:paraId="6330A10E">
            <w:pPr>
              <w:keepNext w:val="0"/>
              <w:keepLines w:val="0"/>
              <w:pageBreakBefore w:val="0"/>
              <w:widowControl w:val="0"/>
              <w:kinsoku/>
              <w:wordWrap/>
              <w:overflowPunct/>
              <w:topLinePunct w:val="0"/>
              <w:autoSpaceDE/>
              <w:autoSpaceDN/>
              <w:bidi w:val="0"/>
              <w:adjustRightInd/>
              <w:snapToGrid/>
              <w:spacing w:line="300" w:lineRule="exact"/>
              <w:ind w:firstLine="4200" w:firstLineChars="2100"/>
              <w:jc w:val="left"/>
              <w:textAlignment w:val="auto"/>
              <w:rPr>
                <w:rFonts w:hint="eastAsia" w:ascii="微软雅黑" w:hAnsi="微软雅黑" w:eastAsia="微软雅黑" w:cs="微软雅黑"/>
                <w:i w:val="0"/>
                <w:iCs w:val="0"/>
                <w:caps w:val="0"/>
                <w:color w:val="auto"/>
                <w:spacing w:val="0"/>
                <w:sz w:val="20"/>
                <w:szCs w:val="20"/>
                <w:shd w:val="clear" w:fill="FFFFFF"/>
                <w:lang w:val="en-US" w:eastAsia="zh-CN"/>
              </w:rPr>
            </w:pPr>
            <w:r>
              <w:rPr>
                <w:rFonts w:hint="eastAsia" w:ascii="微软雅黑" w:hAnsi="微软雅黑" w:eastAsia="微软雅黑" w:cs="微软雅黑"/>
                <w:i w:val="0"/>
                <w:iCs w:val="0"/>
                <w:caps w:val="0"/>
                <w:color w:val="auto"/>
                <w:spacing w:val="0"/>
                <w:sz w:val="20"/>
                <w:szCs w:val="20"/>
                <w:shd w:val="clear" w:fill="FFFFFF"/>
                <w:lang w:val="en-US" w:eastAsia="zh-CN"/>
              </w:rPr>
              <w:t>国网商城非电网零星物资选购专区</w:t>
            </w:r>
          </w:p>
          <w:p w14:paraId="6653CA3E">
            <w:pPr>
              <w:keepNext w:val="0"/>
              <w:keepLines w:val="0"/>
              <w:pageBreakBefore w:val="0"/>
              <w:widowControl w:val="0"/>
              <w:kinsoku/>
              <w:wordWrap/>
              <w:overflowPunct/>
              <w:topLinePunct w:val="0"/>
              <w:autoSpaceDE/>
              <w:autoSpaceDN/>
              <w:bidi w:val="0"/>
              <w:adjustRightInd/>
              <w:snapToGrid/>
              <w:spacing w:line="300" w:lineRule="exact"/>
              <w:ind w:firstLine="5400" w:firstLineChars="2700"/>
              <w:jc w:val="left"/>
              <w:textAlignment w:val="auto"/>
              <w:rPr>
                <w:rFonts w:hint="eastAsia" w:ascii="微软雅黑" w:hAnsi="微软雅黑" w:eastAsia="微软雅黑" w:cs="微软雅黑"/>
                <w:i w:val="0"/>
                <w:iCs w:val="0"/>
                <w:caps w:val="0"/>
                <w:color w:val="666666"/>
                <w:spacing w:val="0"/>
                <w:sz w:val="19"/>
                <w:szCs w:val="19"/>
                <w:shd w:val="clear" w:fill="FFFFFF"/>
                <w:lang w:val="en-US" w:eastAsia="zh-CN"/>
              </w:rPr>
            </w:pPr>
            <w:r>
              <w:rPr>
                <w:rFonts w:hint="eastAsia" w:ascii="微软雅黑" w:hAnsi="微软雅黑" w:eastAsia="微软雅黑" w:cs="微软雅黑"/>
                <w:i w:val="0"/>
                <w:iCs w:val="0"/>
                <w:caps w:val="0"/>
                <w:color w:val="auto"/>
                <w:spacing w:val="0"/>
                <w:sz w:val="20"/>
                <w:szCs w:val="20"/>
                <w:shd w:val="clear" w:fill="FFFFFF"/>
                <w:lang w:val="en-US" w:eastAsia="zh-CN"/>
              </w:rPr>
              <w:t>2026年3月20</w:t>
            </w:r>
            <w:bookmarkStart w:id="0" w:name="_GoBack"/>
            <w:bookmarkEnd w:id="0"/>
            <w:r>
              <w:rPr>
                <w:rFonts w:hint="eastAsia" w:ascii="微软雅黑" w:hAnsi="微软雅黑" w:eastAsia="微软雅黑" w:cs="微软雅黑"/>
                <w:i w:val="0"/>
                <w:iCs w:val="0"/>
                <w:caps w:val="0"/>
                <w:color w:val="auto"/>
                <w:spacing w:val="0"/>
                <w:sz w:val="20"/>
                <w:szCs w:val="20"/>
                <w:shd w:val="clear" w:fill="FFFFFF"/>
                <w:lang w:val="en-US" w:eastAsia="zh-CN"/>
              </w:rPr>
              <w:t>日</w:t>
            </w:r>
          </w:p>
        </w:tc>
      </w:tr>
      <w:tr w14:paraId="7B9237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71" w:hRule="atLeast"/>
          <w:jc w:val="center"/>
        </w:trPr>
        <w:tc>
          <w:tcPr>
            <w:tcW w:w="891" w:type="pct"/>
            <w:vAlign w:val="center"/>
          </w:tcPr>
          <w:p w14:paraId="4ECF652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申请部门</w:t>
            </w:r>
          </w:p>
          <w:p w14:paraId="01A4B05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审批</w:t>
            </w:r>
          </w:p>
        </w:tc>
        <w:tc>
          <w:tcPr>
            <w:tcW w:w="4108" w:type="pct"/>
            <w:gridSpan w:val="3"/>
            <w:vAlign w:val="bottom"/>
          </w:tcPr>
          <w:p w14:paraId="2C598CE5">
            <w:pPr>
              <w:ind w:right="560" w:firstLine="2640" w:firstLineChars="1100"/>
              <w:rPr>
                <w:rFonts w:hint="eastAsia" w:ascii="仿宋" w:hAnsi="仿宋" w:eastAsia="仿宋" w:cs="仿宋"/>
                <w:sz w:val="24"/>
                <w:szCs w:val="24"/>
              </w:rPr>
            </w:pPr>
            <w:r>
              <w:rPr>
                <w:rFonts w:hint="eastAsia" w:ascii="仿宋" w:hAnsi="仿宋" w:eastAsia="仿宋" w:cs="仿宋"/>
                <w:sz w:val="24"/>
                <w:szCs w:val="24"/>
              </w:rPr>
              <w:t>签字：             日期：</w:t>
            </w:r>
          </w:p>
        </w:tc>
      </w:tr>
      <w:tr w14:paraId="423FB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26" w:hRule="atLeast"/>
          <w:jc w:val="center"/>
        </w:trPr>
        <w:tc>
          <w:tcPr>
            <w:tcW w:w="891" w:type="pct"/>
            <w:shd w:val="clear" w:color="auto" w:fill="auto"/>
            <w:vAlign w:val="center"/>
          </w:tcPr>
          <w:p w14:paraId="429FE3C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申请部门分管领导审批</w:t>
            </w:r>
          </w:p>
        </w:tc>
        <w:tc>
          <w:tcPr>
            <w:tcW w:w="4108" w:type="pct"/>
            <w:gridSpan w:val="3"/>
            <w:shd w:val="clear" w:color="auto" w:fill="auto"/>
            <w:vAlign w:val="bottom"/>
          </w:tcPr>
          <w:p w14:paraId="56DE78FF">
            <w:pPr>
              <w:ind w:right="560" w:rightChars="0" w:firstLine="2640" w:firstLineChars="1100"/>
              <w:jc w:val="left"/>
              <w:rPr>
                <w:rFonts w:hint="eastAsia" w:ascii="仿宋" w:hAnsi="仿宋" w:eastAsia="仿宋" w:cs="仿宋"/>
                <w:kern w:val="2"/>
                <w:sz w:val="24"/>
                <w:szCs w:val="24"/>
                <w:lang w:val="en-US" w:eastAsia="zh-CN" w:bidi="ar-SA"/>
              </w:rPr>
            </w:pPr>
            <w:commentRangeStart w:id="0"/>
            <w:r>
              <w:rPr>
                <w:rFonts w:hint="eastAsia" w:ascii="仿宋" w:hAnsi="仿宋" w:eastAsia="仿宋" w:cs="仿宋"/>
                <w:sz w:val="24"/>
                <w:szCs w:val="24"/>
              </w:rPr>
              <w:t>签字：</w:t>
            </w:r>
            <w:commentRangeEnd w:id="0"/>
            <w:r>
              <w:commentReference w:id="0"/>
            </w:r>
            <w:r>
              <w:rPr>
                <w:rFonts w:hint="eastAsia" w:ascii="仿宋" w:hAnsi="仿宋" w:eastAsia="仿宋" w:cs="仿宋"/>
                <w:sz w:val="24"/>
                <w:szCs w:val="24"/>
              </w:rPr>
              <w:t xml:space="preserve">             日期：</w:t>
            </w:r>
          </w:p>
        </w:tc>
      </w:tr>
      <w:tr w14:paraId="6F139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66" w:hRule="atLeast"/>
          <w:jc w:val="center"/>
        </w:trPr>
        <w:tc>
          <w:tcPr>
            <w:tcW w:w="891" w:type="pct"/>
            <w:shd w:val="clear" w:color="auto" w:fill="auto"/>
            <w:vAlign w:val="center"/>
          </w:tcPr>
          <w:p w14:paraId="235489B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合规运营工作领导小组审议</w:t>
            </w:r>
          </w:p>
        </w:tc>
        <w:tc>
          <w:tcPr>
            <w:tcW w:w="4108" w:type="pct"/>
            <w:gridSpan w:val="3"/>
            <w:shd w:val="clear" w:color="auto" w:fill="auto"/>
            <w:vAlign w:val="center"/>
          </w:tcPr>
          <w:p w14:paraId="262528E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仿宋" w:hAnsi="仿宋" w:eastAsia="仿宋" w:cs="仿宋"/>
                <w:kern w:val="2"/>
                <w:sz w:val="24"/>
                <w:szCs w:val="24"/>
                <w:lang w:val="en-US" w:eastAsia="zh-CN" w:bidi="ar-SA"/>
              </w:rPr>
            </w:pPr>
            <w:commentRangeStart w:id="1"/>
            <w:r>
              <w:rPr>
                <w:rFonts w:hint="eastAsia" w:ascii="仿宋" w:hAnsi="仿宋" w:eastAsia="仿宋" w:cs="仿宋"/>
                <w:i/>
                <w:iCs/>
                <w:sz w:val="24"/>
                <w:szCs w:val="24"/>
                <w:lang w:val="en-US" w:eastAsia="zh-CN"/>
              </w:rPr>
              <w:t>会议纪要可作为发布审核佐证材料，如需加急的请发领导小组群进行报备，以报备结果作为依据进行发布</w:t>
            </w:r>
            <w:commentRangeEnd w:id="1"/>
            <w:r>
              <w:commentReference w:id="1"/>
            </w:r>
            <w:r>
              <w:rPr>
                <w:rFonts w:hint="eastAsia" w:ascii="仿宋" w:hAnsi="仿宋" w:eastAsia="仿宋" w:cs="仿宋"/>
                <w:i/>
                <w:iCs/>
                <w:sz w:val="24"/>
                <w:szCs w:val="24"/>
                <w:lang w:val="en-US" w:eastAsia="zh-CN"/>
              </w:rPr>
              <w:t>。</w:t>
            </w:r>
          </w:p>
        </w:tc>
      </w:tr>
    </w:tbl>
    <w:p w14:paraId="4D604E32">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61292577">
      <w:pPr>
        <w:spacing w:line="240" w:lineRule="auto"/>
        <w:ind w:firstLine="420" w:firstLineChars="200"/>
        <w:rPr>
          <w:rFonts w:hint="eastAsia" w:ascii="仿宋_GB2312" w:hAnsi="仿宋_GB2312" w:eastAsia="仿宋_GB2312" w:cs="仿宋_GB2312"/>
          <w:sz w:val="21"/>
          <w:szCs w:val="21"/>
          <w:highlight w:val="none"/>
          <w:lang w:val="en-US" w:eastAsia="zh-CN"/>
        </w:rPr>
      </w:pPr>
      <w:r>
        <w:rPr>
          <w:rFonts w:hint="eastAsia" w:ascii="仿宋_GB2312" w:hAnsi="仿宋_GB2312" w:eastAsia="仿宋_GB2312" w:cs="仿宋_GB2312"/>
          <w:sz w:val="21"/>
          <w:szCs w:val="21"/>
          <w:highlight w:val="none"/>
          <w:lang w:val="en-US" w:eastAsia="zh-CN"/>
        </w:rPr>
        <w:t>填表说明：</w:t>
      </w:r>
    </w:p>
    <w:p w14:paraId="2AA756BF">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default" w:ascii="仿宋_GB2312" w:hAnsi="仿宋_GB2312" w:eastAsia="仿宋_GB2312" w:cs="仿宋_GB2312"/>
          <w:b w:val="0"/>
          <w:bCs w:val="0"/>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1.固定模板公告：</w:t>
      </w:r>
      <w:r>
        <w:rPr>
          <w:rFonts w:hint="eastAsia" w:ascii="仿宋_GB2312" w:hAnsi="仿宋_GB2312" w:eastAsia="仿宋_GB2312" w:cs="仿宋_GB2312"/>
          <w:b w:val="0"/>
          <w:bCs w:val="0"/>
          <w:sz w:val="21"/>
          <w:szCs w:val="21"/>
          <w:highlight w:val="none"/>
          <w:lang w:val="en-US" w:eastAsia="zh-CN"/>
        </w:rPr>
        <w:t>内容框架已由模板形式固化，每次发布时内容无实质性变化，仅需更新部分公告信息，如应急资源库资源征集。模板制定时需经申请部门及分管领导审批，并上合规运营工作领导小组会议审议；后续申请时，无需再额外签批，明确内容后可直接提交发布人发布。若模板内容或格式如需调整，须重新履行审批流程。</w:t>
      </w:r>
    </w:p>
    <w:p w14:paraId="0B57451A">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_GB2312" w:hAnsi="仿宋_GB2312" w:eastAsia="仿宋_GB2312" w:cs="仿宋_GB2312"/>
          <w:b w:val="0"/>
          <w:bCs w:val="0"/>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2.非固定模板公示/公告：</w:t>
      </w:r>
      <w:r>
        <w:rPr>
          <w:rFonts w:hint="eastAsia" w:ascii="仿宋_GB2312" w:hAnsi="仿宋_GB2312" w:eastAsia="仿宋_GB2312" w:cs="仿宋_GB2312"/>
          <w:b w:val="0"/>
          <w:bCs w:val="0"/>
          <w:sz w:val="21"/>
          <w:szCs w:val="21"/>
          <w:highlight w:val="none"/>
          <w:lang w:val="en-US" w:eastAsia="zh-CN"/>
        </w:rPr>
        <w:t>无统一模板、内容具有特殊性（如专项通知、新闻动态等），需结合实际情况撰写的公示/公告。此类公示/公告按内容影响范围分为</w:t>
      </w:r>
      <w:r>
        <w:rPr>
          <w:rFonts w:hint="eastAsia" w:ascii="仿宋_GB2312" w:hAnsi="仿宋_GB2312" w:eastAsia="仿宋_GB2312" w:cs="仿宋_GB2312"/>
          <w:b/>
          <w:bCs/>
          <w:sz w:val="21"/>
          <w:szCs w:val="21"/>
          <w:highlight w:val="none"/>
          <w:lang w:val="en-US" w:eastAsia="zh-CN"/>
        </w:rPr>
        <w:t>关键业务类、一般业务类</w:t>
      </w:r>
      <w:r>
        <w:rPr>
          <w:rFonts w:hint="eastAsia" w:ascii="仿宋_GB2312" w:hAnsi="仿宋_GB2312" w:eastAsia="仿宋_GB2312" w:cs="仿宋_GB2312"/>
          <w:b w:val="0"/>
          <w:bCs w:val="0"/>
          <w:sz w:val="21"/>
          <w:szCs w:val="21"/>
          <w:highlight w:val="none"/>
          <w:lang w:val="en-US" w:eastAsia="zh-CN"/>
        </w:rPr>
        <w:t>，申请时按类型设置不同的审批要求。</w:t>
      </w:r>
    </w:p>
    <w:p w14:paraId="752AFC4B">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default" w:ascii="仿宋_GB2312" w:hAnsi="仿宋_GB2312" w:eastAsia="仿宋_GB2312" w:cs="仿宋_GB2312"/>
          <w:b w:val="0"/>
          <w:bCs w:val="0"/>
          <w:sz w:val="21"/>
          <w:szCs w:val="21"/>
          <w:highlight w:val="none"/>
          <w:lang w:val="en-US" w:eastAsia="zh-CN"/>
        </w:rPr>
      </w:pPr>
      <w:r>
        <w:rPr>
          <w:rFonts w:hint="eastAsia" w:ascii="仿宋_GB2312" w:hAnsi="仿宋_GB2312" w:eastAsia="仿宋_GB2312" w:cs="仿宋_GB2312"/>
          <w:b/>
          <w:bCs/>
          <w:sz w:val="21"/>
          <w:szCs w:val="21"/>
          <w:highlight w:val="none"/>
          <w:lang w:val="en-US" w:eastAsia="zh-CN"/>
        </w:rPr>
        <w:t>①关键业务类：</w:t>
      </w:r>
      <w:r>
        <w:rPr>
          <w:rFonts w:hint="eastAsia" w:ascii="仿宋_GB2312" w:hAnsi="仿宋_GB2312" w:eastAsia="仿宋_GB2312" w:cs="仿宋_GB2312"/>
          <w:b w:val="0"/>
          <w:bCs w:val="0"/>
          <w:sz w:val="21"/>
          <w:szCs w:val="21"/>
          <w:highlight w:val="none"/>
          <w:lang w:val="en-US" w:eastAsia="zh-CN"/>
        </w:rPr>
        <w:t>发布后将对国网商城用户（采购用户、供应商等）业务开展产生较大影响，此类公示/公告发布申请需经申请部门及分管领导审批，涉及标准库出库、商品冻结/下架时需经合规运营工作领导小组审议通过。</w:t>
      </w:r>
    </w:p>
    <w:p w14:paraId="61880669">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21"/>
          <w:szCs w:val="21"/>
          <w:highlight w:val="none"/>
          <w:lang w:val="en-US" w:eastAsia="zh-CN"/>
        </w:rPr>
        <w:t>②一般业务类：</w:t>
      </w:r>
      <w:r>
        <w:rPr>
          <w:rFonts w:hint="eastAsia" w:ascii="仿宋_GB2312" w:hAnsi="仿宋_GB2312" w:eastAsia="仿宋_GB2312" w:cs="仿宋_GB2312"/>
          <w:b w:val="0"/>
          <w:bCs w:val="0"/>
          <w:sz w:val="21"/>
          <w:szCs w:val="21"/>
          <w:highlight w:val="none"/>
          <w:lang w:val="en-US" w:eastAsia="zh-CN"/>
        </w:rPr>
        <w:t>发布后对国网商城用户（采购用户、供应商等）业务开展无影响或影响较小，如常规通知、新闻动态等。此类公示公告发布申请需经申请部门领导审批。</w:t>
      </w:r>
    </w:p>
    <w:p w14:paraId="2ABFBCA3">
      <w:pPr>
        <w:ind w:firstLine="640" w:firstLineChars="200"/>
        <w:rPr>
          <w:rFonts w:hint="default" w:ascii="仿宋_GB2312" w:hAnsi="仿宋_GB2312" w:eastAsia="仿宋_GB2312" w:cs="仿宋_GB2312"/>
          <w:sz w:val="32"/>
          <w:szCs w:val="32"/>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W" w:date="2026-02-09T15:02:55Z" w:initials="">
    <w:p w14:paraId="16DB3462">
      <w:pPr>
        <w:pStyle w:val="5"/>
        <w:numPr>
          <w:ilvl w:val="0"/>
          <w:numId w:val="1"/>
        </w:numPr>
        <w:rPr>
          <w:rFonts w:hint="eastAsia"/>
          <w:lang w:val="en-US" w:eastAsia="zh-CN"/>
        </w:rPr>
      </w:pPr>
      <w:r>
        <w:rPr>
          <w:rFonts w:hint="eastAsia"/>
          <w:lang w:val="en-US" w:eastAsia="zh-CN"/>
        </w:rPr>
        <w:t>固定模板公告模板制定/修订；</w:t>
      </w:r>
    </w:p>
    <w:p w14:paraId="6FFF40C4">
      <w:pPr>
        <w:pStyle w:val="5"/>
        <w:numPr>
          <w:ilvl w:val="0"/>
          <w:numId w:val="1"/>
        </w:numPr>
        <w:rPr>
          <w:rFonts w:hint="default"/>
          <w:lang w:val="en-US" w:eastAsia="zh-CN"/>
        </w:rPr>
      </w:pPr>
      <w:r>
        <w:rPr>
          <w:rFonts w:hint="eastAsia"/>
          <w:lang w:val="en-US" w:eastAsia="zh-CN"/>
        </w:rPr>
        <w:t>非固定模板关键业务类公示/公告。</w:t>
      </w:r>
    </w:p>
  </w:comment>
  <w:comment w:id="1" w:author="XW" w:date="2026-02-09T15:08:14Z" w:initials="">
    <w:p w14:paraId="0445389D">
      <w:pPr>
        <w:pStyle w:val="5"/>
        <w:numPr>
          <w:ilvl w:val="0"/>
          <w:numId w:val="2"/>
        </w:numPr>
        <w:rPr>
          <w:rFonts w:hint="eastAsia"/>
          <w:lang w:val="en-US" w:eastAsia="zh-CN"/>
        </w:rPr>
      </w:pPr>
      <w:r>
        <w:rPr>
          <w:rFonts w:hint="eastAsia"/>
          <w:lang w:val="en-US" w:eastAsia="zh-CN"/>
        </w:rPr>
        <w:t>固定模板公告模板制定/修订；</w:t>
      </w:r>
    </w:p>
    <w:p w14:paraId="07567776">
      <w:pPr>
        <w:pStyle w:val="5"/>
        <w:numPr>
          <w:ilvl w:val="0"/>
          <w:numId w:val="0"/>
        </w:numPr>
        <w:rPr>
          <w:rFonts w:hint="default"/>
          <w:lang w:val="en-US" w:eastAsia="zh-CN"/>
        </w:rPr>
      </w:pPr>
      <w:r>
        <w:rPr>
          <w:rFonts w:hint="eastAsia"/>
          <w:lang w:val="en-US" w:eastAsia="zh-CN"/>
        </w:rPr>
        <w:t>2.非固定模板关键业务类公示/公告。</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FF40C4" w15:done="0"/>
  <w15:commentEx w15:paraId="0756777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99DA95"/>
    <w:multiLevelType w:val="singleLevel"/>
    <w:tmpl w:val="EB99DA95"/>
    <w:lvl w:ilvl="0" w:tentative="0">
      <w:start w:val="1"/>
      <w:numFmt w:val="decimal"/>
      <w:lvlText w:val="%1."/>
      <w:lvlJc w:val="left"/>
      <w:pPr>
        <w:tabs>
          <w:tab w:val="left" w:pos="312"/>
        </w:tabs>
      </w:pPr>
    </w:lvl>
  </w:abstractNum>
  <w:abstractNum w:abstractNumId="1">
    <w:nsid w:val="5D426283"/>
    <w:multiLevelType w:val="singleLevel"/>
    <w:tmpl w:val="5D426283"/>
    <w:lvl w:ilvl="0" w:tentative="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W">
    <w15:presenceInfo w15:providerId="WPS Office" w15:userId="1893242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D4D19"/>
    <w:rsid w:val="02247EF6"/>
    <w:rsid w:val="02765207"/>
    <w:rsid w:val="03741804"/>
    <w:rsid w:val="03947ACB"/>
    <w:rsid w:val="06B3316B"/>
    <w:rsid w:val="072A7934"/>
    <w:rsid w:val="09271C52"/>
    <w:rsid w:val="09F01429"/>
    <w:rsid w:val="0AB921C8"/>
    <w:rsid w:val="0BCB294E"/>
    <w:rsid w:val="0CAF268A"/>
    <w:rsid w:val="0D917710"/>
    <w:rsid w:val="0FBD0C1A"/>
    <w:rsid w:val="100C5C33"/>
    <w:rsid w:val="11250A4F"/>
    <w:rsid w:val="11A93B4C"/>
    <w:rsid w:val="13FA73E6"/>
    <w:rsid w:val="17582612"/>
    <w:rsid w:val="197B408C"/>
    <w:rsid w:val="1B4853C4"/>
    <w:rsid w:val="1D603CE0"/>
    <w:rsid w:val="24DE41F9"/>
    <w:rsid w:val="24DF4174"/>
    <w:rsid w:val="27A97FAA"/>
    <w:rsid w:val="29E46E37"/>
    <w:rsid w:val="2F506B8C"/>
    <w:rsid w:val="314466E1"/>
    <w:rsid w:val="31784C5C"/>
    <w:rsid w:val="34CA0103"/>
    <w:rsid w:val="362D7CB7"/>
    <w:rsid w:val="36774675"/>
    <w:rsid w:val="36F708A1"/>
    <w:rsid w:val="38D26F50"/>
    <w:rsid w:val="390327DC"/>
    <w:rsid w:val="398335A4"/>
    <w:rsid w:val="39DE2D7E"/>
    <w:rsid w:val="39EF3F42"/>
    <w:rsid w:val="3B8E0658"/>
    <w:rsid w:val="3DA260D2"/>
    <w:rsid w:val="41C757A4"/>
    <w:rsid w:val="41C971AA"/>
    <w:rsid w:val="43B9111D"/>
    <w:rsid w:val="45077004"/>
    <w:rsid w:val="454A3C7A"/>
    <w:rsid w:val="46D96FB3"/>
    <w:rsid w:val="48D54374"/>
    <w:rsid w:val="4AE80639"/>
    <w:rsid w:val="4B347B1F"/>
    <w:rsid w:val="4BC863A1"/>
    <w:rsid w:val="4C6D6250"/>
    <w:rsid w:val="4C976343"/>
    <w:rsid w:val="4CAD2700"/>
    <w:rsid w:val="4DCD5EF0"/>
    <w:rsid w:val="4EAD7816"/>
    <w:rsid w:val="535C3EBD"/>
    <w:rsid w:val="572052E3"/>
    <w:rsid w:val="5D2673CB"/>
    <w:rsid w:val="5E5E34C7"/>
    <w:rsid w:val="610E7552"/>
    <w:rsid w:val="629C7DE9"/>
    <w:rsid w:val="63C32ECC"/>
    <w:rsid w:val="65BF67EF"/>
    <w:rsid w:val="660108CC"/>
    <w:rsid w:val="68275C00"/>
    <w:rsid w:val="687B001C"/>
    <w:rsid w:val="6A0953F7"/>
    <w:rsid w:val="6B792DEB"/>
    <w:rsid w:val="6B804EE4"/>
    <w:rsid w:val="6BEE37AA"/>
    <w:rsid w:val="6DB92BFC"/>
    <w:rsid w:val="70D0753D"/>
    <w:rsid w:val="714F6A99"/>
    <w:rsid w:val="71D747D4"/>
    <w:rsid w:val="736E51D0"/>
    <w:rsid w:val="753528DA"/>
    <w:rsid w:val="75F9784A"/>
    <w:rsid w:val="76A80185"/>
    <w:rsid w:val="77253E74"/>
    <w:rsid w:val="7BCE0F02"/>
    <w:rsid w:val="7BEC49BE"/>
    <w:rsid w:val="7CF403C7"/>
    <w:rsid w:val="7D986EE2"/>
    <w:rsid w:val="7FA351AE"/>
    <w:rsid w:val="7FF10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be552f76-1c73-45dc-b106-80c7032f3c8c</errorID>
      <errorWord>:</errorWord>
      <group>L1_Format</group>
      <groupName>格式问题</groupName>
      <ability>L2_HalfPunc</ability>
      <abilityName>全半角检查</abilityName>
      <candidateList>
        <item>：</item>
      </candidateList>
      <explain>文本全半角错误。</explain>
      <paraID>61D3499D</paraID>
      <start>9</start>
      <end>10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9c08a165-5a16-4af5-a136-42e27ab98649}">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1045</Words>
  <Characters>1087</Characters>
  <Lines>0</Lines>
  <Paragraphs>0</Paragraphs>
  <TotalTime>0</TotalTime>
  <ScaleCrop>false</ScaleCrop>
  <LinksUpToDate>false</LinksUpToDate>
  <CharactersWithSpaces>1158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2026-02-04T06:11:00Z</dcterms:created>
  <dc:creator>xiaoweiwei</dc:creator>
  <cp:lastModifiedBy>苏苏</cp:lastModifiedBy>
  <dcterms:modified xsi:type="dcterms:W3CDTF">2026-03-20T02:40:04Z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KSOTemplateDocerSaveRecord">
    <vt:lpwstr>eyJoZGlkIjoiZDRjMzQ1MjM2NDZmOWUxYzc5M2ZjOGMxM2ZjMDY1M2MiLCJ1c2VySWQiOiIzNTUyMDM1OTgifQ==</vt:lpwstr>
  </property>
  <property fmtid="{D5CDD505-2E9C-101B-9397-08002B2CF9AE}" pid="4" name="ICV">
    <vt:lpwstr>BE29D7744E8D4D5EA2833A469E7D578C_13</vt:lpwstr>
  </property>
</Properties>
</file>